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807" w:firstLineChars="600"/>
        <w:jc w:val="left"/>
        <w:rPr>
          <w:rFonts w:ascii="宋体" w:hAnsi="宋体"/>
          <w:b/>
          <w:bCs/>
          <w:sz w:val="30"/>
          <w:szCs w:val="30"/>
        </w:rPr>
      </w:pPr>
      <w:bookmarkStart w:id="1" w:name="_GoBack"/>
      <w:bookmarkEnd w:id="1"/>
      <w:r>
        <w:rPr>
          <w:rFonts w:hint="eastAsia" w:ascii="宋体" w:hAnsi="宋体"/>
          <w:b/>
          <w:bCs/>
          <w:sz w:val="30"/>
          <w:szCs w:val="30"/>
        </w:rPr>
        <w:t>上海市养志康复医院（上海市阳光康复中心）</w:t>
      </w:r>
    </w:p>
    <w:p>
      <w:pPr>
        <w:spacing w:line="360" w:lineRule="auto"/>
        <w:ind w:firstLine="275" w:firstLineChars="98"/>
        <w:jc w:val="center"/>
        <w:rPr>
          <w:rFonts w:ascii="宋体" w:hAnsi="宋体"/>
          <w:b/>
          <w:sz w:val="28"/>
          <w:szCs w:val="28"/>
        </w:rPr>
      </w:pPr>
      <w:bookmarkStart w:id="0" w:name="_Toc10954"/>
      <w:r>
        <w:rPr>
          <w:rFonts w:hint="eastAsia" w:ascii="宋体" w:hAnsi="宋体"/>
          <w:b/>
          <w:sz w:val="28"/>
          <w:szCs w:val="28"/>
        </w:rPr>
        <w:t>污水处理维保服务内容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7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widowControl/>
              <w:ind w:firstLine="0" w:firstLineChars="0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</w:p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期限</w:t>
            </w:r>
          </w:p>
        </w:tc>
        <w:tc>
          <w:tcPr>
            <w:tcW w:w="7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</w:p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维护内容</w:t>
            </w:r>
          </w:p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  <w:jc w:val="center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每月</w:t>
            </w:r>
          </w:p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维护</w:t>
            </w:r>
          </w:p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7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1、检测电气元件性能及可靠性，测试各设备是否启闭正常；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2、检查各类仪表是否显示正确，并进行维护；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3、检测风机、水泵、计量泵等设备工作状态显示是否正常；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4、检测加药装置性能检测，出药量是否正确；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5、检查阀门开关是否正常，是否有卡位或不能开关现象；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6、检测各类管道是否有腐蚀泄漏；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7、检测在线流量计计量准备与数据上传的准确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8、检查污水处理排水、废气排放各项指标是否符合标准；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9、检查污水站及周边是否有污水跑冒滴漏现象；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每季</w:t>
            </w:r>
          </w:p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维护</w:t>
            </w:r>
          </w:p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7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1、设备及管道上配件是否松动、异常；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2、检测PLC及自控电路连接状态；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3、检测自动控制仪表及系统性能 ；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4、检测污水处理污泥性能，加药装置性能；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5、检测风机、水泵性能，做加润滑油保养，更换水泵漏水机封等。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每年</w:t>
            </w:r>
          </w:p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维护</w:t>
            </w:r>
          </w:p>
          <w:p>
            <w:pPr>
              <w:pStyle w:val="8"/>
              <w:widowControl/>
              <w:ind w:firstLine="0" w:firstLineChars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7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1、全面检测和整定风机、水泵、仪表、阀门、压力表、自动控制器仪表；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2、清理检测污水处理、废气处理装置的系统正常，是否腐蚀需要补漆；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3、检查设备、管道固定是否正常，是否有震动、移位，检测支架是否稳固；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4、检查在线流量系统流量卡使用周期是否覆盖服务期限，并进行更换；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协助完成</w:t>
            </w:r>
            <w:r>
              <w:rPr>
                <w:rFonts w:hint="eastAsia" w:ascii="宋体" w:hAnsi="宋体"/>
                <w:szCs w:val="21"/>
              </w:rPr>
              <w:t>排污许可证年度内容填报，其他相关包括不限于排水、在线流量检测等政府网站内容填报；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6、污水站整体保养维护清理；</w:t>
            </w:r>
          </w:p>
          <w:p>
            <w:pPr>
              <w:spacing w:line="360" w:lineRule="auto"/>
              <w:ind w:left="525" w:leftChars="100" w:hanging="315" w:hanging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7、污水站废水废气系统易损易耗件的更换维护。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协助</w:t>
            </w:r>
            <w:r>
              <w:rPr>
                <w:rFonts w:hint="eastAsia" w:ascii="宋体" w:hAnsi="宋体"/>
                <w:szCs w:val="21"/>
              </w:rPr>
              <w:t>流量计做三方公司校准，报告上传；</w:t>
            </w:r>
          </w:p>
        </w:tc>
      </w:tr>
      <w:bookmarkEnd w:id="0"/>
    </w:tbl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tbl>
      <w:tblPr>
        <w:tblStyle w:val="9"/>
        <w:tblW w:w="93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60"/>
        <w:gridCol w:w="1130"/>
        <w:gridCol w:w="1367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维护内容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频次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年度频次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污水站设备故障维修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根据需要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根据需要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污水处理站药剂配制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每周一次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污水站定期综合检查巡视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每周一次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在线流量计检查、现场服务照片上传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每周一次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检测电气元件性能及可靠性，测试各设备是否启闭正常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检查各类仪表是否显示正确，并进行维护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检测风机、水泵、计量泵等设备工作状态显示是否正常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检测加药装置性能检测，出药量是否正确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检查阀门开关是否正常，是否有卡位或不能开关现象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检测各类管道是否有腐蚀泄漏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检测在线流量计计量准备与数据上传的准确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检查污水处理排水、废气排放各项指标是否符合标准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检查污水站及周边是否有污水跑冒滴漏现象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检查七号楼污水站风机工况，声音震动是否正常，检查油镜油位是否正常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检查七号楼污水站进水泵、污水回流泵、污泥回流泵工作出水压力、流量是否正常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检查自动电气控制柜工作是否正常，电气元件是否有老化需要更换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检查次钠加药装置计量泵工况是否正常，计量泵加药是否正常，射流泵吸药是否正常，加药反应搅拌机工况是否正常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超声波流量计工况是否正常，数采仪是否能正确上传数据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检查风机工况，声音震动是否正常，检查油镜油位是否正常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四套过滤器检修和反冲洗自动阀门是否工作正常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各类搅拌机工况是否正常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风机皮带磨损情况检查，并更换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电磁波流量计工况是否正常，数采仪是否能正确上传数据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检查机械格栅工况是否正常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检查各类加药装置是否工作正常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检查仪表及PLC显示是否正常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风机更换润滑油至油镜规定位置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检查设备及管道上配件是否松动、异常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检测PLC及自控电路连接状态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检测自动控制仪表及系统性能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流量计做三方公司校准，并出具报告上传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检测污水处理污泥性能，加药装置性能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检查水泵、计量泵等是否有泄漏并更换机封等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全面检测和整定风机、水泵、仪表、阀门、压力表、自动控制器仪表的性能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清理检测污水处理、废气处理装置的系统工作正常，处理是否达标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检查各类设备装置是否正常，管道阀门是否有松动，异响等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检查各类设备腐蚀情况，并进行维修保养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检查数采仪数据流量卡使用情况，并进行更换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检查过滤器填料情况并根据需要更换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排污许可证及水处理相关内容申报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污水站废水废气系统易损易耗件的更换维护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协助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流量计做三方公司校准，报告上传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134" w:right="1304" w:bottom="1134" w:left="1366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</w:p>
  <w:p>
    <w:pPr>
      <w:pStyle w:val="6"/>
      <w:ind w:right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right" w:pos="8279"/>
      </w:tabs>
      <w:jc w:val="both"/>
    </w:pPr>
    <w:r>
      <w:t xml:space="preserve">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YTFlODZjMDc3MWE4NTNhZDBiZmZiYmY0ZWVmZDAifQ=="/>
  </w:docVars>
  <w:rsids>
    <w:rsidRoot w:val="00E50E60"/>
    <w:rsid w:val="00077C80"/>
    <w:rsid w:val="000A27E6"/>
    <w:rsid w:val="00105678"/>
    <w:rsid w:val="001138E3"/>
    <w:rsid w:val="00134711"/>
    <w:rsid w:val="001B5BC1"/>
    <w:rsid w:val="003D7C09"/>
    <w:rsid w:val="004140A3"/>
    <w:rsid w:val="004D6C84"/>
    <w:rsid w:val="005633C7"/>
    <w:rsid w:val="006C2C15"/>
    <w:rsid w:val="006D1FD2"/>
    <w:rsid w:val="006D431D"/>
    <w:rsid w:val="006E0945"/>
    <w:rsid w:val="006F6D97"/>
    <w:rsid w:val="00787365"/>
    <w:rsid w:val="00790D0F"/>
    <w:rsid w:val="007A1E1D"/>
    <w:rsid w:val="00815C68"/>
    <w:rsid w:val="00826051"/>
    <w:rsid w:val="008F098C"/>
    <w:rsid w:val="009A3ACF"/>
    <w:rsid w:val="009F2CB8"/>
    <w:rsid w:val="00A04039"/>
    <w:rsid w:val="00A308A4"/>
    <w:rsid w:val="00A32C80"/>
    <w:rsid w:val="00BC27F2"/>
    <w:rsid w:val="00C369FF"/>
    <w:rsid w:val="00CF21C0"/>
    <w:rsid w:val="00D04A94"/>
    <w:rsid w:val="00D07F0B"/>
    <w:rsid w:val="00DB5159"/>
    <w:rsid w:val="00E31F85"/>
    <w:rsid w:val="00E46C84"/>
    <w:rsid w:val="00E50E60"/>
    <w:rsid w:val="00E63306"/>
    <w:rsid w:val="00EE1B3B"/>
    <w:rsid w:val="00F31202"/>
    <w:rsid w:val="00FE6433"/>
    <w:rsid w:val="08AC0A30"/>
    <w:rsid w:val="09663618"/>
    <w:rsid w:val="0FFE2D7A"/>
    <w:rsid w:val="17CF7617"/>
    <w:rsid w:val="18842945"/>
    <w:rsid w:val="1BDD2F7F"/>
    <w:rsid w:val="2AD04325"/>
    <w:rsid w:val="2B8173E8"/>
    <w:rsid w:val="335E7B2E"/>
    <w:rsid w:val="37A96AD1"/>
    <w:rsid w:val="38B7600A"/>
    <w:rsid w:val="3C8D5103"/>
    <w:rsid w:val="40DF3F70"/>
    <w:rsid w:val="414D3DFF"/>
    <w:rsid w:val="49ED7E5A"/>
    <w:rsid w:val="565E77BE"/>
    <w:rsid w:val="5F9C5723"/>
    <w:rsid w:val="6B27473B"/>
    <w:rsid w:val="6D19504B"/>
    <w:rsid w:val="76622280"/>
    <w:rsid w:val="7B470440"/>
    <w:rsid w:val="7DC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/>
      <w:b/>
      <w:bCs/>
      <w:kern w:val="44"/>
      <w:sz w:val="32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4">
    <w:name w:val="Date"/>
    <w:basedOn w:val="1"/>
    <w:next w:val="1"/>
    <w:autoRedefine/>
    <w:qFormat/>
    <w:uiPriority w:val="0"/>
    <w:pPr>
      <w:widowControl/>
    </w:pPr>
    <w:rPr>
      <w:kern w:val="0"/>
      <w:sz w:val="24"/>
      <w:szCs w:val="20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customStyle="1" w:styleId="12">
    <w:name w:val="页眉 Char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reader-word-laye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批注框文本 Char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74DB-F5D5-423F-B1BE-5D7FD57B8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312</Words>
  <Characters>1783</Characters>
  <Lines>14</Lines>
  <Paragraphs>4</Paragraphs>
  <TotalTime>61</TotalTime>
  <ScaleCrop>false</ScaleCrop>
  <LinksUpToDate>false</LinksUpToDate>
  <CharactersWithSpaces>2091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2024-01-16T03:22:00Z</dcterms:created>
  <dc:creator>wxz1234546abc</dc:creator>
  <cp:lastModifiedBy>Money</cp:lastModifiedBy>
  <cp:lastPrinted>2024-02-18T05:42:34Z</cp:lastPrinted>
  <dcterms:modified xsi:type="dcterms:W3CDTF">2024-02-18T05:44:31Z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9CA6C90FCCA54D6AA8EF6DAE680279D6</vt:lpwstr>
  </property>
</Properties>
</file>