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市政府总值班室值班值守可视调度系统</w:t>
      </w:r>
    </w:p>
    <w:p>
      <w:pPr>
        <w:pStyle w:val="2"/>
        <w:spacing w:line="36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（一）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设备采购</w:t>
      </w:r>
      <w:r>
        <w:rPr>
          <w:rFonts w:ascii="宋体" w:hAnsi="宋体" w:eastAsia="宋体"/>
          <w:b w:val="0"/>
          <w:bCs w:val="0"/>
          <w:sz w:val="24"/>
          <w:szCs w:val="24"/>
        </w:rPr>
        <w:t>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675"/>
        <w:gridCol w:w="675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配置明细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会议电视终端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具备1080P30fps对称编解码能力，多点触控。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高清摄像机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12倍变焦。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阵列麦克风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阵列麦克风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6米范围</w:t>
            </w:r>
          </w:p>
        </w:tc>
      </w:tr>
    </w:tbl>
    <w:p>
      <w:pPr>
        <w:rPr>
          <w:rFonts w:ascii="宋体" w:hAnsi="宋体"/>
          <w:color w:val="FF0000"/>
          <w:sz w:val="24"/>
        </w:rPr>
      </w:pPr>
    </w:p>
    <w:p>
      <w:pPr>
        <w:pStyle w:val="2"/>
        <w:spacing w:line="36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（二）</w:t>
      </w:r>
      <w:r>
        <w:rPr>
          <w:rFonts w:ascii="宋体" w:hAnsi="宋体" w:eastAsia="宋体"/>
          <w:b w:val="0"/>
          <w:bCs w:val="0"/>
          <w:sz w:val="24"/>
          <w:szCs w:val="24"/>
        </w:rPr>
        <w:t>系统设计要求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、</w:t>
      </w:r>
      <w:r>
        <w:rPr>
          <w:rFonts w:ascii="宋体" w:hAnsi="宋体" w:eastAsia="宋体"/>
          <w:b w:val="0"/>
          <w:bCs w:val="0"/>
          <w:sz w:val="24"/>
          <w:szCs w:val="24"/>
        </w:rPr>
        <w:t>主要技术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和</w:t>
      </w:r>
      <w:r>
        <w:rPr>
          <w:rFonts w:ascii="宋体" w:hAnsi="宋体" w:eastAsia="宋体"/>
          <w:b w:val="0"/>
          <w:bCs w:val="0"/>
          <w:sz w:val="24"/>
          <w:szCs w:val="24"/>
        </w:rPr>
        <w:t>性能指标要求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1、会议电视终端：</w:t>
      </w:r>
    </w:p>
    <w:tbl>
      <w:tblPr>
        <w:tblStyle w:val="3"/>
        <w:tblW w:w="0" w:type="auto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指标项</w:t>
            </w:r>
          </w:p>
        </w:tc>
        <w:tc>
          <w:tcPr>
            <w:tcW w:w="7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总体要求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★采用分体式结构，嵌入式操作系统，非PC架构、非工控机架构。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采用国产自主编解码芯片，提供第三方权威机构检测报告证明。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支持ITU-T H.323、IETF SIP协议，具有良好的兼容性和开放性。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支持64Kbps-8Mbps呼叫带宽。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80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支持多种分辨率、速率和帧率的视频码流（同时发送不少于4路视频码流，接收不少于16路视频码流），以适应不同线路带宽、不同设备能力、不同网络环境下的组网要求，提供第三方权威机构检测报告证明。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视频指标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★支持H.265、H.264 HP、H.264 BP、H.264 SVC、H.263等图像编码协议，提供第三方权威机构检测报告证明。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★支持4K30fps、1080P50/60fps、1080P25/30fps、720P50/60 fps、720P25/30fps等分辨率。本次项目配置1080P30fps对称编解码能力。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音频指标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支持G.711、G.722、G.722.1C、G.729A、AAC-LD、Opus等音频协议，支持双声道立体声功能，提供第三方权威机构检测报告证明。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双流指标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支持H.239和BFCP双流协议。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无须输入终端IP地址，支持通过投影码方式实现投屏共享，投影码位数可设置，提供第三方权威机构检测报告证明。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支持无线双流功能，可通过Wi-Fi或有线网络将桌面内容作为双流发送给远端会场，视频清晰度不少于1080P，支持音频共享，提供第三方权威机构检测报告证明。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接口要求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★支持≥3路高清视频输入接口、≥2路高清视频输出接口。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支持≥5路音频输入接口、≥6路音频输出接口，至少具备卡侬头（</w:t>
            </w:r>
            <w:r>
              <w:rPr>
                <w:rFonts w:ascii="宋体" w:hAnsi="宋体"/>
                <w:sz w:val="24"/>
              </w:rPr>
              <w:t>CANNON</w:t>
            </w:r>
            <w:r>
              <w:rPr>
                <w:rFonts w:hint="eastAsia" w:ascii="宋体" w:hAnsi="宋体"/>
                <w:sz w:val="24"/>
              </w:rPr>
              <w:t>）、RCA等音频接口。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支持高清视频信号远距离传输，通过以太网线无须增加额外设备，传输距离不少于120米，方便大型会议室摄像机远距离布置，提供第三方权威机构检测报告证明。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支持不少于2个100M</w:t>
            </w:r>
            <w:r>
              <w:rPr>
                <w:rFonts w:ascii="宋体" w:hAnsi="宋体"/>
                <w:sz w:val="24"/>
              </w:rPr>
              <w:t>bps</w:t>
            </w:r>
            <w:r>
              <w:rPr>
                <w:rFonts w:hint="eastAsia" w:ascii="宋体" w:hAnsi="宋体"/>
                <w:sz w:val="24"/>
              </w:rPr>
              <w:t>/1000M</w:t>
            </w:r>
            <w:r>
              <w:rPr>
                <w:rFonts w:ascii="宋体" w:hAnsi="宋体"/>
                <w:sz w:val="24"/>
              </w:rPr>
              <w:t>bps</w:t>
            </w:r>
            <w:r>
              <w:rPr>
                <w:rFonts w:hint="eastAsia" w:ascii="宋体" w:hAnsi="宋体"/>
                <w:sz w:val="24"/>
              </w:rPr>
              <w:t>自适应网口。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网络适应性要求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支持30%网络丢包时，语音清晰连续，视频清晰流畅，无卡顿，提供第三方权威机构检测报告证明。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支持80%的网络丢包时，声音清晰，不影响会议继续进行，提供第三方权威机构检测报告证明。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支持IPv4和IPv6双协议栈，提供第三方权威机构检测报告证明。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安全指标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支持在H.323协议下，H.235信令加密；支持在SIP下，TLS、SRTP加密；支持 AES媒体流加密算法，保证会议安全，提供第三方权威机构检测报告证明。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0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支持SM2、SM3、SM4国密加密算法。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终端功能要求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支持在终端前面板显示启动、升级、休眠、异常信息（温度异常、外设连接异常）、IP地址、H.323号码、SIP号码等信息，提供第三方权威机构检测报告证明。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支持自动获取会议日程功能，可显示会议名称、会议号码、会议时间等信息，支持通过会议日程快速加入会议。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支持通过终端Web界面，实现会场预览及摄像机曝光度、白平衡、视频格式等参数调节。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视频画面经过本地采集、编码、网络传输、解码、显示输出后整体时延不超过250ms，提供第三方权威机构检测报告证明。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支持在终端控制软件上对本地和远端会场图像进行实时预览。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支持高温告警功能，超过临界温度时终端界面弹出告警提示框，提供第三方权威机构检测报告证明。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支持终端上电开机后，自动调用摄像机的预置位，无须人工干预，提供第三方权威机构检测报告证明。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触控终端</w:t>
            </w: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标配触控终端，触控屏尺寸≥10英寸，分辨率≥1280×800。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触控终端内置以太网接口及Wi-Fi模块，支持通过有线或无线方式与终端连接。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终端休眠和唤醒、创建会议、静音/闭音、音量调节、摄像机PTZ控制、预置位调用、双流共享、呼叫/挂断会场、添加/删除会场、观看/广播会场、多画面设置、声控切换、结束会议等功能，提供第三方权威机构检测报告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支持电源适配器及PoE供电。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证书指标</w:t>
            </w:r>
          </w:p>
        </w:tc>
        <w:tc>
          <w:tcPr>
            <w:tcW w:w="7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提供所投设备的电信入网证、CCC证书。</w:t>
            </w:r>
          </w:p>
        </w:tc>
      </w:tr>
    </w:tbl>
    <w:p>
      <w:pPr>
        <w:rPr>
          <w:rFonts w:ascii="宋体" w:hAnsi="宋体"/>
          <w:color w:val="FF0000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2、高清摄像机：</w:t>
      </w:r>
    </w:p>
    <w:tbl>
      <w:tblPr>
        <w:tblStyle w:val="3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2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指标项</w:t>
            </w:r>
          </w:p>
        </w:tc>
        <w:tc>
          <w:tcPr>
            <w:tcW w:w="7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指标要求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兼容性</w:t>
            </w: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/>
                <w:sz w:val="24"/>
              </w:rPr>
              <w:t>与所投高清终端无缝兼容。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安装方式</w:t>
            </w: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支持图像倒转功能，方便摄像机安装在天花板上。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镜头要求</w:t>
            </w: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支持≥851万像素1/2.5英寸CMOS成像芯片，支持WDR图像数字宽动态功能。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支持1080P60fps、1080P50fps等视频输出格式。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支持≥12倍光学变焦。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支持水平视角≥80°。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水平转动范围：≥+/-110°，垂直转动范围：≥+/- 30°。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支持≥254个预置位。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支持≥2路高清视频输出接口。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支持≥2个RS-232控制接口，支持标准VISCA控制协议。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功能要求</w:t>
            </w: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支持红外透传功能，实现终端遥控器通过摄像机控制机房内会议终端，方便调试。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支持自动白平衡（AWB）、自动曝光（AE）、自动聚焦（AF）功能。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支持本地USB接口软件升级功能。</w:t>
            </w:r>
          </w:p>
        </w:tc>
      </w:tr>
    </w:tbl>
    <w:p>
      <w:pPr>
        <w:rPr>
          <w:rFonts w:ascii="宋体" w:hAnsi="宋体"/>
          <w:color w:val="FF0000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3、阵列麦克风：</w:t>
      </w:r>
    </w:p>
    <w:tbl>
      <w:tblPr>
        <w:tblStyle w:val="3"/>
        <w:tblW w:w="5000" w:type="pct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2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right"/>
        </w:trPr>
        <w:tc>
          <w:tcPr>
            <w:tcW w:w="7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指标项</w:t>
            </w:r>
          </w:p>
        </w:tc>
        <w:tc>
          <w:tcPr>
            <w:tcW w:w="425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 标 要 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right"/>
        </w:trPr>
        <w:tc>
          <w:tcPr>
            <w:tcW w:w="7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兼容性</w:t>
            </w:r>
          </w:p>
        </w:tc>
        <w:tc>
          <w:tcPr>
            <w:tcW w:w="4250" w:type="pct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▲</w:t>
            </w:r>
            <w:r>
              <w:rPr>
                <w:rFonts w:hint="eastAsia" w:ascii="宋体" w:hAnsi="宋体"/>
                <w:sz w:val="24"/>
              </w:rPr>
              <w:t>与所投高清终端无缝兼容。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right"/>
        </w:trPr>
        <w:tc>
          <w:tcPr>
            <w:tcW w:w="7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拾音距离</w:t>
            </w:r>
          </w:p>
        </w:tc>
        <w:tc>
          <w:tcPr>
            <w:tcW w:w="4250" w:type="pct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数字阵列麦克风，支持360°全向拾音，拾音距离≥6米。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right"/>
        </w:trPr>
        <w:tc>
          <w:tcPr>
            <w:tcW w:w="7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供电要求</w:t>
            </w:r>
          </w:p>
        </w:tc>
        <w:tc>
          <w:tcPr>
            <w:tcW w:w="4250" w:type="pct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支持终端供电，不需要额外电源。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right"/>
        </w:trPr>
        <w:tc>
          <w:tcPr>
            <w:tcW w:w="7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功能要求</w:t>
            </w:r>
          </w:p>
        </w:tc>
        <w:tc>
          <w:tcPr>
            <w:tcW w:w="4250" w:type="pct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支持回声抵消、自动增益控制、自动噪声抑制。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right"/>
        </w:trPr>
        <w:tc>
          <w:tcPr>
            <w:tcW w:w="7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采样率</w:t>
            </w:r>
          </w:p>
        </w:tc>
        <w:tc>
          <w:tcPr>
            <w:tcW w:w="4250" w:type="pct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采样率不小于48KH</w:t>
            </w:r>
            <w:r>
              <w:rPr>
                <w:rFonts w:ascii="宋体" w:hAnsi="宋体"/>
                <w:sz w:val="24"/>
              </w:rPr>
              <w:t>z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right"/>
        </w:trPr>
        <w:tc>
          <w:tcPr>
            <w:tcW w:w="749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灵敏度</w:t>
            </w:r>
          </w:p>
        </w:tc>
        <w:tc>
          <w:tcPr>
            <w:tcW w:w="4250" w:type="pct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-38dB±2dB。</w:t>
            </w:r>
          </w:p>
        </w:tc>
      </w:tr>
    </w:tbl>
    <w:p>
      <w:pPr>
        <w:rPr>
          <w:rFonts w:ascii="宋体" w:hAnsi="宋体"/>
          <w:color w:val="FF0000"/>
          <w:sz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服务要求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设备到货后，需要完成设备现场安装调试工作。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完成甲方系统管理人员进行使用及系统管理培训。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所有设备需要提供三年维保服务。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8660D"/>
    <w:multiLevelType w:val="singleLevel"/>
    <w:tmpl w:val="4BB8660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D4E22C"/>
    <w:multiLevelType w:val="singleLevel"/>
    <w:tmpl w:val="6AD4E2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6AF3"/>
    <w:rsid w:val="0B0009AC"/>
    <w:rsid w:val="1D503CCE"/>
    <w:rsid w:val="206D0BF9"/>
    <w:rsid w:val="231A15C5"/>
    <w:rsid w:val="246D19AE"/>
    <w:rsid w:val="33C21269"/>
    <w:rsid w:val="3F0A42C5"/>
    <w:rsid w:val="42AA5FD8"/>
    <w:rsid w:val="52935F68"/>
    <w:rsid w:val="5A3D2537"/>
    <w:rsid w:val="69DE3109"/>
    <w:rsid w:val="719F7370"/>
    <w:rsid w:val="799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2022-03-02T11:14:00Z</dcterms:created>
  <dc:creator>31727</dc:creator>
  <cp:lastModifiedBy>杨伟奇</cp:lastModifiedBy>
  <dcterms:modified xsi:type="dcterms:W3CDTF">2022-03-03T02:31:45Z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41E0523F12964F74A87A1B62498FFBF9</vt:lpwstr>
  </property>
</Properties>
</file>