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rPr>
          <w:rFonts w:ascii="宋体" w:hAnsi="宋体"/>
          <w:b/>
          <w:szCs w:val="21"/>
        </w:rPr>
      </w:pPr>
    </w:p>
    <w:p>
      <w:pPr>
        <w:adjustRightInd w:val="0"/>
        <w:snapToGrid w:val="0"/>
        <w:spacing w:line="360" w:lineRule="auto"/>
        <w:jc w:val="right"/>
        <w:rPr>
          <w:rFonts w:ascii="宋体" w:hAnsi="宋体"/>
          <w:b/>
          <w:szCs w:val="21"/>
        </w:rPr>
      </w:pPr>
    </w:p>
    <w:p>
      <w:pPr>
        <w:adjustRightInd w:val="0"/>
        <w:snapToGrid w:val="0"/>
        <w:spacing w:line="360" w:lineRule="auto"/>
        <w:jc w:val="right"/>
        <w:rPr>
          <w:rFonts w:ascii="宋体" w:hAnsi="宋体"/>
          <w:b/>
          <w:sz w:val="24"/>
        </w:rPr>
      </w:pPr>
    </w:p>
    <w:p>
      <w:pPr>
        <w:pStyle w:val="15"/>
        <w:adjustRightInd w:val="0"/>
        <w:snapToGrid w:val="0"/>
        <w:spacing w:line="360" w:lineRule="auto"/>
        <w:jc w:val="center"/>
        <w:rPr>
          <w:rFonts w:ascii="宋体" w:hAnsi="宋体" w:eastAsia="宋体"/>
          <w:sz w:val="28"/>
          <w:szCs w:val="28"/>
        </w:rPr>
      </w:pPr>
      <w:bookmarkStart w:id="0" w:name="项目名称"/>
      <w:bookmarkEnd w:id="0"/>
      <w:r>
        <w:rPr>
          <w:rFonts w:hint="eastAsia" w:ascii="宋体" w:hAnsi="宋体" w:eastAsia="宋体"/>
          <w:sz w:val="28"/>
          <w:szCs w:val="28"/>
        </w:rPr>
        <w:t>上海市养志康复医院（上海市阳光康复中心）2022年合格供应商评选项目</w:t>
      </w: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bookmarkStart w:id="1" w:name="sign"/>
      <w:bookmarkEnd w:id="1"/>
    </w:p>
    <w:p>
      <w:pPr>
        <w:adjustRightInd w:val="0"/>
        <w:snapToGrid w:val="0"/>
        <w:spacing w:line="360" w:lineRule="auto"/>
        <w:jc w:val="center"/>
        <w:rPr>
          <w:rFonts w:ascii="宋体" w:hAnsi="宋体"/>
          <w:b/>
          <w:sz w:val="28"/>
          <w:szCs w:val="28"/>
        </w:rPr>
      </w:pPr>
      <w:r>
        <w:rPr>
          <w:rFonts w:hint="eastAsia" w:ascii="宋体" w:hAnsi="宋体"/>
          <w:b/>
          <w:sz w:val="28"/>
          <w:szCs w:val="28"/>
        </w:rPr>
        <w:t>采购方：上海市养志康复医院（上海市阳光康复中心）</w:t>
      </w:r>
    </w:p>
    <w:p>
      <w:pPr>
        <w:adjustRightInd w:val="0"/>
        <w:snapToGrid w:val="0"/>
        <w:spacing w:line="360" w:lineRule="auto"/>
        <w:jc w:val="center"/>
        <w:rPr>
          <w:rFonts w:ascii="宋体" w:hAnsi="宋体"/>
          <w:b/>
          <w:bCs/>
          <w:sz w:val="28"/>
          <w:szCs w:val="28"/>
        </w:rPr>
      </w:pPr>
      <w:r>
        <w:rPr>
          <w:rFonts w:hint="eastAsia" w:ascii="宋体" w:hAnsi="宋体"/>
          <w:b/>
          <w:bCs/>
          <w:sz w:val="28"/>
          <w:szCs w:val="28"/>
        </w:rPr>
        <w:t>经办人：顾佳</w:t>
      </w:r>
    </w:p>
    <w:p>
      <w:pPr>
        <w:adjustRightInd w:val="0"/>
        <w:snapToGrid w:val="0"/>
        <w:spacing w:line="360" w:lineRule="auto"/>
        <w:jc w:val="center"/>
        <w:rPr>
          <w:rFonts w:ascii="宋体" w:hAnsi="宋体"/>
          <w:b/>
          <w:bCs/>
          <w:sz w:val="28"/>
          <w:szCs w:val="28"/>
        </w:rPr>
      </w:pPr>
    </w:p>
    <w:p>
      <w:pPr>
        <w:adjustRightInd w:val="0"/>
        <w:snapToGrid w:val="0"/>
        <w:spacing w:line="360" w:lineRule="auto"/>
        <w:jc w:val="center"/>
        <w:rPr>
          <w:rFonts w:ascii="宋体" w:hAnsi="宋体"/>
          <w:sz w:val="28"/>
          <w:szCs w:val="28"/>
        </w:rPr>
      </w:pPr>
      <w:r>
        <w:rPr>
          <w:rFonts w:hint="eastAsia" w:ascii="宋体" w:hAnsi="宋体"/>
          <w:b/>
          <w:bCs/>
          <w:sz w:val="28"/>
          <w:szCs w:val="28"/>
        </w:rPr>
        <w:t>日期：2021年12月</w:t>
      </w:r>
      <w:bookmarkStart w:id="2" w:name="文件制作时间"/>
      <w:bookmarkEnd w:id="2"/>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 xml:space="preserve"> 目     录</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ind w:left="227"/>
        <w:outlineLvl w:val="0"/>
        <w:rPr>
          <w:rFonts w:ascii="宋体" w:hAnsi="宋体"/>
          <w:szCs w:val="21"/>
        </w:rPr>
      </w:pPr>
      <w:r>
        <w:rPr>
          <w:rFonts w:hint="eastAsia" w:ascii="宋体" w:hAnsi="宋体"/>
          <w:szCs w:val="21"/>
        </w:rPr>
        <w:t>第一章： 招标公告</w:t>
      </w:r>
    </w:p>
    <w:p>
      <w:pPr>
        <w:spacing w:line="360" w:lineRule="auto"/>
        <w:ind w:left="227"/>
        <w:rPr>
          <w:rFonts w:ascii="宋体" w:hAnsi="宋体"/>
          <w:szCs w:val="21"/>
        </w:rPr>
      </w:pPr>
      <w:r>
        <w:rPr>
          <w:rFonts w:hint="eastAsia" w:ascii="宋体" w:hAnsi="宋体"/>
          <w:szCs w:val="21"/>
        </w:rPr>
        <w:t>第二章： 报名须知</w:t>
      </w:r>
    </w:p>
    <w:p>
      <w:pPr>
        <w:spacing w:line="360" w:lineRule="auto"/>
        <w:ind w:left="227"/>
        <w:rPr>
          <w:rFonts w:ascii="宋体" w:hAnsi="宋体"/>
          <w:szCs w:val="21"/>
        </w:rPr>
      </w:pPr>
      <w:r>
        <w:rPr>
          <w:rFonts w:hint="eastAsia" w:ascii="宋体" w:hAnsi="宋体"/>
          <w:szCs w:val="21"/>
        </w:rPr>
        <w:t>第三章： 报名需求</w:t>
      </w:r>
    </w:p>
    <w:p>
      <w:pPr>
        <w:spacing w:line="360" w:lineRule="auto"/>
        <w:ind w:left="227"/>
        <w:rPr>
          <w:rFonts w:ascii="宋体" w:hAnsi="宋体"/>
          <w:szCs w:val="21"/>
        </w:rPr>
      </w:pPr>
      <w:r>
        <w:rPr>
          <w:rFonts w:hint="eastAsia" w:ascii="宋体" w:hAnsi="宋体"/>
          <w:szCs w:val="21"/>
        </w:rPr>
        <w:t>第四章： 评选方法与程序</w:t>
      </w:r>
    </w:p>
    <w:p>
      <w:pPr>
        <w:spacing w:line="360" w:lineRule="auto"/>
        <w:ind w:left="227"/>
        <w:rPr>
          <w:rFonts w:ascii="宋体" w:hAnsi="宋体"/>
          <w:szCs w:val="21"/>
        </w:rPr>
      </w:pPr>
      <w:r>
        <w:rPr>
          <w:rFonts w:hint="eastAsia" w:ascii="宋体" w:hAnsi="宋体"/>
          <w:szCs w:val="21"/>
        </w:rPr>
        <w:t>第五章： 评选文件有关格式</w:t>
      </w:r>
    </w:p>
    <w:p>
      <w:pPr>
        <w:spacing w:line="360" w:lineRule="auto"/>
        <w:ind w:left="227"/>
        <w:rPr>
          <w:rFonts w:ascii="宋体" w:hAnsi="宋体"/>
          <w:szCs w:val="21"/>
        </w:rPr>
      </w:pPr>
      <w:r>
        <w:rPr>
          <w:rFonts w:hint="eastAsia" w:ascii="宋体" w:hAnsi="宋体"/>
          <w:szCs w:val="21"/>
        </w:rPr>
        <w:t>第六章： 合同书格式和合同条款</w:t>
      </w:r>
    </w:p>
    <w:p>
      <w:pPr>
        <w:spacing w:line="360" w:lineRule="auto"/>
        <w:rPr>
          <w:rFonts w:ascii="宋体" w:hAnsi="宋体"/>
          <w:szCs w:val="21"/>
        </w:rPr>
      </w:pPr>
    </w:p>
    <w:p>
      <w:pPr>
        <w:widowControl/>
        <w:adjustRightInd w:val="0"/>
        <w:snapToGrid w:val="0"/>
        <w:spacing w:line="360" w:lineRule="auto"/>
        <w:jc w:val="center"/>
        <w:rPr>
          <w:rFonts w:ascii="宋体" w:hAnsi="宋体" w:cs="宋体"/>
          <w:kern w:val="0"/>
          <w:szCs w:val="21"/>
        </w:rPr>
      </w:pPr>
      <w:r>
        <w:rPr>
          <w:rFonts w:hint="eastAsia" w:ascii="宋体" w:hAnsi="宋体"/>
          <w:b/>
          <w:kern w:val="0"/>
          <w:szCs w:val="21"/>
        </w:rPr>
        <w:br w:type="page"/>
      </w:r>
      <w:r>
        <w:rPr>
          <w:rFonts w:hint="eastAsia" w:ascii="宋体" w:hAnsi="宋体"/>
          <w:b/>
          <w:kern w:val="0"/>
          <w:szCs w:val="21"/>
        </w:rPr>
        <w:t>第一章       招标公告</w:t>
      </w:r>
      <w:r>
        <w:rPr>
          <w:rFonts w:hint="eastAsia" w:ascii="宋体" w:hAnsi="宋体" w:cs="宋体"/>
          <w:kern w:val="0"/>
          <w:szCs w:val="21"/>
        </w:rPr>
        <w:t> </w:t>
      </w:r>
    </w:p>
    <w:p>
      <w:pPr>
        <w:widowControl/>
        <w:adjustRightInd w:val="0"/>
        <w:snapToGrid w:val="0"/>
        <w:spacing w:line="360" w:lineRule="auto"/>
        <w:jc w:val="center"/>
        <w:rPr>
          <w:rFonts w:ascii="宋体" w:hAnsi="宋体" w:cs="宋体"/>
          <w:kern w:val="0"/>
          <w:szCs w:val="21"/>
        </w:rPr>
      </w:pPr>
    </w:p>
    <w:p>
      <w:pPr>
        <w:widowControl/>
        <w:adjustRightInd w:val="0"/>
        <w:snapToGrid w:val="0"/>
        <w:spacing w:line="360" w:lineRule="auto"/>
        <w:jc w:val="left"/>
        <w:rPr>
          <w:rFonts w:ascii="宋体" w:hAnsi="宋体" w:cs="Arial"/>
          <w:kern w:val="0"/>
          <w:szCs w:val="21"/>
        </w:rPr>
      </w:pPr>
      <w:r>
        <w:rPr>
          <w:rFonts w:hint="eastAsia" w:ascii="宋体" w:hAnsi="宋体" w:cs="宋体"/>
          <w:kern w:val="0"/>
          <w:szCs w:val="21"/>
        </w:rPr>
        <w:t>  </w:t>
      </w:r>
      <w:r>
        <w:rPr>
          <w:rFonts w:hint="eastAsia" w:ascii="宋体" w:hAnsi="宋体" w:cs="Arial"/>
          <w:kern w:val="0"/>
          <w:szCs w:val="21"/>
        </w:rPr>
        <w:t>上海市养志康复医院（上海市阳光康复中心）2022年合格供应商评选项目进行国内公开招标采购，特邀请合格的报名单位前来投标。</w:t>
      </w:r>
    </w:p>
    <w:p>
      <w:pPr>
        <w:widowControl/>
        <w:adjustRightInd w:val="0"/>
        <w:snapToGrid w:val="0"/>
        <w:spacing w:line="360" w:lineRule="auto"/>
        <w:jc w:val="left"/>
        <w:outlineLvl w:val="0"/>
        <w:rPr>
          <w:rFonts w:ascii="宋体" w:hAnsi="宋体" w:cs="宋体"/>
          <w:b/>
          <w:kern w:val="0"/>
          <w:szCs w:val="21"/>
        </w:rPr>
      </w:pPr>
      <w:r>
        <w:rPr>
          <w:rFonts w:hint="eastAsia" w:ascii="宋体" w:hAnsi="宋体" w:cs="Arial"/>
          <w:b/>
          <w:kern w:val="0"/>
          <w:szCs w:val="21"/>
        </w:rPr>
        <w:t>一、合格的报名单位必须具备以下条件：</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1、</w:t>
      </w:r>
      <w:r>
        <w:rPr>
          <w:rFonts w:ascii="宋体" w:hAnsi="宋体"/>
          <w:szCs w:val="21"/>
        </w:rPr>
        <w:t>符合《中华人民共和国政府采购法》第二十二条的规定的供应商</w:t>
      </w:r>
      <w:r>
        <w:rPr>
          <w:rFonts w:hint="eastAsia" w:ascii="宋体" w:hAnsi="宋体"/>
          <w:szCs w:val="21"/>
        </w:rPr>
        <w:t>；</w:t>
      </w:r>
      <w:r>
        <w:rPr>
          <w:rFonts w:hint="eastAsia" w:ascii="宋体" w:hAnsi="宋体" w:cs="Arial"/>
          <w:kern w:val="0"/>
          <w:szCs w:val="21"/>
        </w:rPr>
        <w:t xml:space="preserve"> </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本次报名不接受联合投标</w:t>
      </w:r>
      <w:r>
        <w:rPr>
          <w:rFonts w:hint="eastAsia" w:ascii="宋体" w:hAnsi="宋体" w:cs="Arial"/>
          <w:kern w:val="0"/>
          <w:szCs w:val="21"/>
        </w:rPr>
        <w:t>。</w:t>
      </w:r>
    </w:p>
    <w:p>
      <w:pPr>
        <w:widowControl/>
        <w:adjustRightInd w:val="0"/>
        <w:snapToGrid w:val="0"/>
        <w:spacing w:line="360" w:lineRule="auto"/>
        <w:jc w:val="left"/>
        <w:rPr>
          <w:rFonts w:ascii="宋体" w:hAnsi="宋体" w:cs="Arial"/>
          <w:kern w:val="0"/>
          <w:szCs w:val="21"/>
        </w:rPr>
      </w:pPr>
      <w:bookmarkStart w:id="3" w:name="其他资格条件"/>
      <w:r>
        <w:rPr>
          <w:rFonts w:hint="eastAsia" w:ascii="宋体" w:hAnsi="宋体" w:cs="Arial"/>
          <w:kern w:val="0"/>
          <w:szCs w:val="21"/>
        </w:rPr>
        <w:t>3、其他资格条件：</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（1）</w:t>
      </w:r>
      <w:r>
        <w:rPr>
          <w:rFonts w:ascii="宋体" w:hAnsi="宋体"/>
          <w:szCs w:val="21"/>
        </w:rPr>
        <w:t>具有中华人民共和国境内注册的独立法人资格及相应的经营范围</w:t>
      </w:r>
      <w:r>
        <w:rPr>
          <w:rFonts w:hint="eastAsia" w:ascii="宋体" w:hAnsi="宋体"/>
          <w:szCs w:val="21"/>
        </w:rPr>
        <w:t>，具有独立承担民事责任的能力；</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（2）本项目不允许转包；</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（3）</w:t>
      </w:r>
      <w:r>
        <w:rPr>
          <w:rFonts w:ascii="宋体" w:hAnsi="宋体"/>
          <w:szCs w:val="21"/>
        </w:rPr>
        <w:t>未被列入失信被执行人、重大税收违法案件当事人、政府采购严重违法失信行为记录名单，以在“信用中国”网站（www.creditchina.gov.cn）和中国政府采购网（www.ccgp.gov.cn）查询的投标截止当天前三年内的信用记录为准。</w:t>
      </w:r>
    </w:p>
    <w:bookmarkEnd w:id="3"/>
    <w:p>
      <w:pPr>
        <w:widowControl/>
        <w:adjustRightInd w:val="0"/>
        <w:snapToGrid w:val="0"/>
        <w:spacing w:line="360" w:lineRule="auto"/>
        <w:jc w:val="left"/>
        <w:outlineLvl w:val="0"/>
        <w:rPr>
          <w:rFonts w:ascii="宋体" w:hAnsi="宋体" w:cs="宋体"/>
          <w:b/>
          <w:kern w:val="0"/>
          <w:szCs w:val="21"/>
        </w:rPr>
      </w:pPr>
      <w:r>
        <w:rPr>
          <w:rFonts w:hint="eastAsia" w:ascii="宋体" w:hAnsi="宋体" w:cs="Arial"/>
          <w:b/>
          <w:kern w:val="0"/>
          <w:szCs w:val="21"/>
        </w:rPr>
        <w:t>二、项目概况：</w:t>
      </w:r>
    </w:p>
    <w:p>
      <w:pPr>
        <w:widowControl/>
        <w:numPr>
          <w:ilvl w:val="0"/>
          <w:numId w:val="1"/>
        </w:numPr>
        <w:adjustRightInd w:val="0"/>
        <w:snapToGrid w:val="0"/>
        <w:spacing w:line="360" w:lineRule="auto"/>
        <w:jc w:val="left"/>
        <w:rPr>
          <w:rFonts w:ascii="宋体" w:hAnsi="宋体" w:cs="宋体"/>
          <w:kern w:val="0"/>
          <w:szCs w:val="21"/>
        </w:rPr>
      </w:pPr>
      <w:r>
        <w:rPr>
          <w:rFonts w:hint="eastAsia" w:ascii="宋体" w:hAnsi="宋体" w:cs="Arial"/>
          <w:kern w:val="0"/>
          <w:szCs w:val="21"/>
        </w:rPr>
        <w:t>项目名称： 上海市养志康复医院（上海市阳光康复中心）2022年合格供应商评选项目</w:t>
      </w:r>
    </w:p>
    <w:p>
      <w:pPr>
        <w:adjustRightInd w:val="0"/>
        <w:spacing w:line="360" w:lineRule="auto"/>
        <w:textAlignment w:val="baseline"/>
        <w:rPr>
          <w:rFonts w:ascii="宋体" w:hAnsi="宋体"/>
          <w:szCs w:val="21"/>
        </w:rPr>
      </w:pPr>
      <w:r>
        <w:rPr>
          <w:rFonts w:hint="eastAsia" w:ascii="宋体" w:hAnsi="宋体" w:cs="Arial"/>
          <w:kern w:val="0"/>
          <w:szCs w:val="21"/>
        </w:rPr>
        <w:t>2、</w:t>
      </w:r>
      <w:r>
        <w:rPr>
          <w:rFonts w:ascii="宋体" w:hAnsi="宋体" w:cs="Arial"/>
          <w:szCs w:val="21"/>
        </w:rPr>
        <w:t>项目主要内容、</w:t>
      </w:r>
      <w:r>
        <w:rPr>
          <w:rFonts w:hint="eastAsia" w:ascii="宋体" w:hAnsi="宋体" w:cs="Arial"/>
          <w:szCs w:val="21"/>
        </w:rPr>
        <w:t>要求</w:t>
      </w:r>
      <w:r>
        <w:rPr>
          <w:rFonts w:ascii="宋体" w:hAnsi="宋体" w:cs="Arial"/>
          <w:szCs w:val="21"/>
        </w:rPr>
        <w:t>或项目基本概况介绍：</w:t>
      </w:r>
      <w:bookmarkStart w:id="4" w:name="OLE_LINK23"/>
      <w:r>
        <w:rPr>
          <w:rFonts w:hint="eastAsia" w:ascii="宋体" w:hAnsi="宋体" w:cs="仿宋_GB2312"/>
          <w:bCs/>
          <w:szCs w:val="21"/>
        </w:rPr>
        <w:t>本项目主要内容为通过公开报名的方式选取合格供应商，为</w:t>
      </w:r>
      <w:r>
        <w:rPr>
          <w:rFonts w:hint="eastAsia" w:ascii="宋体" w:hAnsi="宋体" w:cs="Arial"/>
          <w:kern w:val="0"/>
          <w:szCs w:val="21"/>
        </w:rPr>
        <w:t>上海市养志康复医院（上海市阳光康复中心）</w:t>
      </w:r>
      <w:r>
        <w:rPr>
          <w:rFonts w:hint="eastAsia" w:ascii="宋体" w:hAnsi="宋体" w:cs="仿宋_GB2312"/>
          <w:bCs/>
          <w:szCs w:val="21"/>
        </w:rPr>
        <w:t>工作人员提供食堂副食品原材料。</w:t>
      </w:r>
      <w:r>
        <w:rPr>
          <w:rFonts w:ascii="宋体" w:hAnsi="宋体"/>
          <w:szCs w:val="21"/>
        </w:rPr>
        <w:t>具体内容及要求详见报名文件第三</w:t>
      </w:r>
      <w:r>
        <w:rPr>
          <w:rFonts w:hint="eastAsia" w:ascii="宋体" w:hAnsi="宋体"/>
          <w:szCs w:val="21"/>
        </w:rPr>
        <w:t>章</w:t>
      </w:r>
      <w:r>
        <w:rPr>
          <w:rFonts w:ascii="宋体" w:hAnsi="宋体"/>
          <w:szCs w:val="21"/>
        </w:rPr>
        <w:t>—</w:t>
      </w:r>
      <w:r>
        <w:rPr>
          <w:rFonts w:hint="eastAsia" w:ascii="宋体" w:hAnsi="宋体"/>
          <w:szCs w:val="21"/>
        </w:rPr>
        <w:t>服务</w:t>
      </w:r>
      <w:r>
        <w:rPr>
          <w:rFonts w:ascii="宋体" w:hAnsi="宋体"/>
          <w:szCs w:val="21"/>
        </w:rPr>
        <w:t>需求书</w:t>
      </w:r>
      <w:bookmarkEnd w:id="4"/>
      <w:r>
        <w:rPr>
          <w:rFonts w:hint="eastAsia" w:ascii="宋体" w:hAnsi="宋体"/>
          <w:szCs w:val="21"/>
        </w:rPr>
        <w:t>。</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4、资金来源：自筹资金。</w:t>
      </w:r>
    </w:p>
    <w:p>
      <w:pPr>
        <w:widowControl/>
        <w:adjustRightInd w:val="0"/>
        <w:snapToGrid w:val="0"/>
        <w:spacing w:line="360" w:lineRule="auto"/>
        <w:jc w:val="left"/>
        <w:rPr>
          <w:rFonts w:ascii="宋体" w:hAnsi="宋体"/>
          <w:szCs w:val="21"/>
        </w:rPr>
      </w:pPr>
      <w:r>
        <w:rPr>
          <w:rFonts w:hint="eastAsia" w:ascii="宋体" w:hAnsi="宋体" w:cs="Arial"/>
          <w:kern w:val="0"/>
          <w:szCs w:val="21"/>
        </w:rPr>
        <w:t>5、交付地址：</w:t>
      </w:r>
      <w:r>
        <w:rPr>
          <w:rFonts w:hint="eastAsia" w:ascii="宋体" w:hAnsi="宋体"/>
          <w:szCs w:val="21"/>
        </w:rPr>
        <w:t>按照采购人指定地点</w:t>
      </w:r>
      <w:r>
        <w:rPr>
          <w:rFonts w:ascii="宋体" w:hAnsi="宋体"/>
          <w:szCs w:val="21"/>
        </w:rPr>
        <w:t>。</w:t>
      </w:r>
    </w:p>
    <w:p>
      <w:pPr>
        <w:widowControl/>
        <w:adjustRightInd w:val="0"/>
        <w:snapToGrid w:val="0"/>
        <w:spacing w:line="360" w:lineRule="auto"/>
        <w:jc w:val="left"/>
        <w:rPr>
          <w:rFonts w:ascii="宋体" w:hAnsi="宋体" w:cs="宋体"/>
          <w:kern w:val="0"/>
          <w:szCs w:val="21"/>
        </w:rPr>
      </w:pPr>
      <w:r>
        <w:rPr>
          <w:rFonts w:hint="eastAsia" w:ascii="宋体" w:hAnsi="宋体" w:cs="Arial"/>
          <w:kern w:val="0"/>
          <w:szCs w:val="21"/>
        </w:rPr>
        <w:t>6、服务期限</w:t>
      </w:r>
      <w:r>
        <w:rPr>
          <w:rFonts w:hint="eastAsia" w:ascii="宋体" w:hAnsi="宋体" w:cs="宋体"/>
          <w:kern w:val="0"/>
          <w:szCs w:val="21"/>
        </w:rPr>
        <w:t>：合同签订后1年</w:t>
      </w:r>
    </w:p>
    <w:p>
      <w:pPr>
        <w:widowControl/>
        <w:adjustRightInd w:val="0"/>
        <w:snapToGrid w:val="0"/>
        <w:spacing w:line="360" w:lineRule="auto"/>
        <w:jc w:val="left"/>
        <w:rPr>
          <w:rFonts w:ascii="宋体" w:hAnsi="宋体" w:cs="Arial"/>
          <w:b/>
          <w:kern w:val="0"/>
          <w:szCs w:val="21"/>
        </w:rPr>
      </w:pPr>
      <w:r>
        <w:rPr>
          <w:rFonts w:hint="eastAsia" w:ascii="宋体" w:hAnsi="宋体" w:cs="Arial"/>
          <w:b/>
          <w:kern w:val="0"/>
          <w:szCs w:val="21"/>
        </w:rPr>
        <w:t>三、报名时间及报名文件的获取：</w:t>
      </w:r>
    </w:p>
    <w:p>
      <w:pPr>
        <w:adjustRightInd w:val="0"/>
        <w:snapToGrid w:val="0"/>
        <w:spacing w:line="360" w:lineRule="auto"/>
        <w:jc w:val="left"/>
        <w:rPr>
          <w:rFonts w:ascii="宋体" w:hAnsi="宋体"/>
          <w:szCs w:val="21"/>
        </w:rPr>
      </w:pPr>
      <w:r>
        <w:rPr>
          <w:rFonts w:hint="eastAsia" w:ascii="宋体" w:hAnsi="宋体"/>
          <w:szCs w:val="21"/>
        </w:rPr>
        <w:t>1、报名时须携带以下资料：</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（1）营业执照、税务登记证、组织机构代码、卫生许可证、食品流通许可证及相关经营范围经营资质复印件</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（2）报名用法定代表人授权委托书（或法定代表人证明）原件。</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（3）被授权人（或法定代表人）身份证原件及复印件。</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注：以上报名资料复印件必须加盖公章。如有缺漏，将拒绝接受其报名。</w:t>
      </w:r>
    </w:p>
    <w:p>
      <w:pPr>
        <w:widowControl/>
        <w:adjustRightInd w:val="0"/>
        <w:snapToGrid w:val="0"/>
        <w:spacing w:line="360" w:lineRule="auto"/>
        <w:jc w:val="left"/>
        <w:rPr>
          <w:rFonts w:ascii="宋体" w:hAnsi="宋体" w:cs="宋体"/>
          <w:kern w:val="0"/>
          <w:szCs w:val="21"/>
        </w:rPr>
      </w:pPr>
      <w:r>
        <w:rPr>
          <w:rFonts w:hint="eastAsia" w:ascii="宋体" w:hAnsi="宋体"/>
          <w:szCs w:val="21"/>
        </w:rPr>
        <w:t>2、</w:t>
      </w:r>
      <w:r>
        <w:rPr>
          <w:rFonts w:hint="eastAsia" w:ascii="宋体" w:hAnsi="宋体" w:cs="宋体"/>
          <w:kern w:val="0"/>
          <w:szCs w:val="21"/>
        </w:rPr>
        <w:t>报名审核及提供报名文件：</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（1）报名审核及提供报名文件时间：2021年12月</w:t>
      </w:r>
      <w:r>
        <w:rPr>
          <w:rFonts w:hint="eastAsia" w:ascii="宋体" w:hAnsi="宋体" w:cs="宋体"/>
          <w:kern w:val="0"/>
          <w:szCs w:val="21"/>
          <w:lang w:val="en-US" w:eastAsia="zh-CN"/>
        </w:rPr>
        <w:t>7</w:t>
      </w:r>
      <w:r>
        <w:rPr>
          <w:rFonts w:hint="eastAsia" w:ascii="宋体" w:hAnsi="宋体" w:cs="宋体"/>
          <w:kern w:val="0"/>
          <w:szCs w:val="21"/>
        </w:rPr>
        <w:t>日～2021 年</w:t>
      </w:r>
      <w:r>
        <w:rPr>
          <w:rFonts w:ascii="宋体" w:hAnsi="宋体" w:cs="宋体"/>
          <w:kern w:val="0"/>
          <w:szCs w:val="21"/>
        </w:rPr>
        <w:t xml:space="preserve"> </w:t>
      </w:r>
      <w:r>
        <w:rPr>
          <w:rFonts w:hint="eastAsia" w:ascii="宋体" w:hAnsi="宋体" w:cs="宋体"/>
          <w:kern w:val="0"/>
          <w:szCs w:val="21"/>
        </w:rPr>
        <w:t>12月1</w:t>
      </w:r>
      <w:r>
        <w:rPr>
          <w:rFonts w:hint="eastAsia" w:ascii="宋体" w:hAnsi="宋体" w:cs="宋体"/>
          <w:kern w:val="0"/>
          <w:szCs w:val="21"/>
          <w:lang w:val="en-US" w:eastAsia="zh-CN"/>
        </w:rPr>
        <w:t>5</w:t>
      </w:r>
      <w:r>
        <w:rPr>
          <w:rFonts w:hint="eastAsia" w:ascii="宋体" w:hAnsi="宋体" w:cs="宋体"/>
          <w:kern w:val="0"/>
          <w:szCs w:val="21"/>
        </w:rPr>
        <w:t>日（8:30-16:30），报名单位自行下载包件携带需提交的资料（事前需联系），过时不候。</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（2）地点：上海市松江区光星路2209号12号楼205室。</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 xml:space="preserve">    凡愿参加报名的供应商应在上述规定的时间内按照规定下载报名文件，报名文件下载分为以下包件：</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包件1、副食品原材料类（蔬菜、肉类、鲜活货、海鲜、豆制品等）；</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包件2、水果类；</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包件3、营养食堂谷物、匀浆膳、蛋白粉类；</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包件4、粮油、面粉、调味品类；</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包件5、牛奶、酸奶等奶制品类；</w:t>
      </w:r>
    </w:p>
    <w:p>
      <w:pPr>
        <w:adjustRightInd w:val="0"/>
        <w:snapToGrid w:val="0"/>
        <w:spacing w:line="360" w:lineRule="auto"/>
        <w:jc w:val="left"/>
        <w:rPr>
          <w:rFonts w:ascii="宋体" w:hAnsi="宋体" w:cs="宋体"/>
          <w:kern w:val="0"/>
          <w:szCs w:val="21"/>
        </w:rPr>
      </w:pPr>
      <w:r>
        <w:rPr>
          <w:rFonts w:hint="eastAsia" w:ascii="宋体" w:hAnsi="宋体"/>
          <w:szCs w:val="21"/>
        </w:rPr>
        <w:t xml:space="preserve">    注：未按规定获取报名文件的报名资格将被拒绝。报名单位须保证报名及获得报名文件需提交的资料和所填写内容真实、完整、有效、一致，如因报名单位递交虚假材料或填写信息错误导致的与本项目有关的任何损失由报名单位承</w:t>
      </w:r>
      <w:r>
        <w:rPr>
          <w:rFonts w:hint="eastAsia" w:ascii="宋体" w:hAnsi="宋体"/>
          <w:kern w:val="0"/>
          <w:szCs w:val="21"/>
        </w:rPr>
        <w:t>担。</w:t>
      </w:r>
    </w:p>
    <w:p>
      <w:pPr>
        <w:widowControl/>
        <w:adjustRightInd w:val="0"/>
        <w:snapToGrid w:val="0"/>
        <w:spacing w:line="360" w:lineRule="auto"/>
        <w:jc w:val="left"/>
        <w:outlineLvl w:val="0"/>
        <w:rPr>
          <w:rFonts w:ascii="宋体" w:hAnsi="宋体" w:cs="宋体"/>
          <w:kern w:val="0"/>
          <w:szCs w:val="21"/>
        </w:rPr>
      </w:pPr>
      <w:r>
        <w:rPr>
          <w:rFonts w:hint="eastAsia" w:ascii="宋体" w:hAnsi="宋体" w:cs="Arial"/>
          <w:kern w:val="0"/>
          <w:szCs w:val="21"/>
        </w:rPr>
        <w:t>四、报名截止及审核时间：</w:t>
      </w:r>
    </w:p>
    <w:p>
      <w:pPr>
        <w:widowControl/>
        <w:adjustRightInd w:val="0"/>
        <w:snapToGrid w:val="0"/>
        <w:spacing w:line="360" w:lineRule="auto"/>
        <w:jc w:val="left"/>
        <w:rPr>
          <w:rFonts w:ascii="宋体" w:hAnsi="宋体" w:cs="宋体"/>
          <w:kern w:val="0"/>
          <w:szCs w:val="21"/>
        </w:rPr>
      </w:pPr>
      <w:r>
        <w:rPr>
          <w:rFonts w:hint="eastAsia" w:ascii="宋体" w:hAnsi="宋体" w:cs="Arial"/>
          <w:kern w:val="0"/>
          <w:szCs w:val="21"/>
        </w:rPr>
        <w:t>1、报名截止：</w:t>
      </w:r>
      <w:bookmarkStart w:id="5" w:name="投标截止时间"/>
      <w:r>
        <w:rPr>
          <w:rFonts w:hint="eastAsia" w:ascii="宋体" w:hAnsi="宋体" w:cs="宋体"/>
          <w:kern w:val="0"/>
          <w:szCs w:val="21"/>
        </w:rPr>
        <w:t>2021年12月1</w:t>
      </w:r>
      <w:r>
        <w:rPr>
          <w:rFonts w:hint="eastAsia" w:ascii="宋体" w:hAnsi="宋体" w:cs="宋体"/>
          <w:kern w:val="0"/>
          <w:szCs w:val="21"/>
          <w:lang w:val="en-US" w:eastAsia="zh-CN"/>
        </w:rPr>
        <w:t>5</w:t>
      </w:r>
      <w:r>
        <w:rPr>
          <w:rFonts w:hint="eastAsia" w:ascii="宋体" w:hAnsi="宋体" w:cs="宋体"/>
          <w:kern w:val="0"/>
          <w:szCs w:val="21"/>
        </w:rPr>
        <w:t xml:space="preserve">日 </w:t>
      </w:r>
      <w:bookmarkEnd w:id="5"/>
      <w:r>
        <w:rPr>
          <w:rFonts w:hint="eastAsia" w:ascii="宋体" w:hAnsi="宋体" w:cs="Arial"/>
          <w:kern w:val="0"/>
          <w:szCs w:val="21"/>
        </w:rPr>
        <w:t>8：</w:t>
      </w:r>
      <w:r>
        <w:rPr>
          <w:rFonts w:ascii="宋体" w:hAnsi="宋体" w:cs="Arial"/>
          <w:kern w:val="0"/>
          <w:szCs w:val="21"/>
        </w:rPr>
        <w:t>3</w:t>
      </w:r>
      <w:r>
        <w:rPr>
          <w:rFonts w:hint="eastAsia" w:ascii="宋体" w:hAnsi="宋体" w:cs="Arial"/>
          <w:kern w:val="0"/>
          <w:szCs w:val="21"/>
        </w:rPr>
        <w:t>0，报名截止时间以后递交的投标文件恕不接受。</w:t>
      </w:r>
    </w:p>
    <w:p>
      <w:pPr>
        <w:widowControl/>
        <w:adjustRightInd w:val="0"/>
        <w:snapToGrid w:val="0"/>
        <w:spacing w:line="360" w:lineRule="auto"/>
        <w:jc w:val="left"/>
        <w:outlineLvl w:val="0"/>
        <w:rPr>
          <w:rFonts w:ascii="宋体" w:hAnsi="宋体" w:cs="宋体"/>
          <w:kern w:val="0"/>
          <w:szCs w:val="21"/>
        </w:rPr>
      </w:pPr>
      <w:r>
        <w:rPr>
          <w:rFonts w:hint="eastAsia" w:ascii="宋体" w:hAnsi="宋体" w:cs="Arial"/>
          <w:kern w:val="0"/>
          <w:szCs w:val="21"/>
        </w:rPr>
        <w:t>五、审核地点：</w:t>
      </w:r>
    </w:p>
    <w:p>
      <w:pPr>
        <w:adjustRightInd w:val="0"/>
        <w:snapToGrid w:val="0"/>
        <w:spacing w:line="360" w:lineRule="auto"/>
        <w:ind w:firstLine="420" w:firstLineChars="200"/>
        <w:rPr>
          <w:rFonts w:ascii="宋体" w:hAnsi="宋体"/>
          <w:szCs w:val="21"/>
        </w:rPr>
      </w:pPr>
      <w:r>
        <w:rPr>
          <w:rFonts w:hint="eastAsia" w:ascii="宋体" w:hAnsi="宋体" w:cs="宋体"/>
          <w:kern w:val="0"/>
          <w:szCs w:val="21"/>
        </w:rPr>
        <w:t>上海市松江区光星路2209号4号楼会议室</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六、发布公告的媒介：</w:t>
      </w:r>
    </w:p>
    <w:p>
      <w:pPr>
        <w:adjustRightInd w:val="0"/>
        <w:snapToGrid w:val="0"/>
        <w:spacing w:line="360" w:lineRule="auto"/>
        <w:outlineLvl w:val="0"/>
        <w:rPr>
          <w:rFonts w:ascii="宋体" w:hAnsi="宋体"/>
          <w:szCs w:val="21"/>
        </w:rPr>
      </w:pPr>
      <w:r>
        <w:fldChar w:fldCharType="begin"/>
      </w:r>
      <w:r>
        <w:instrText xml:space="preserve"> HYPERLINK "http://www.shygkf.org.cn" </w:instrText>
      </w:r>
      <w:r>
        <w:fldChar w:fldCharType="separate"/>
      </w:r>
      <w:r>
        <w:rPr>
          <w:rStyle w:val="34"/>
          <w:rFonts w:ascii="宋体" w:hAnsi="宋体"/>
          <w:szCs w:val="21"/>
        </w:rPr>
        <w:t>http://www.shygkf.org.cn</w:t>
      </w:r>
      <w:r>
        <w:rPr>
          <w:rStyle w:val="34"/>
          <w:rFonts w:ascii="宋体" w:hAnsi="宋体"/>
          <w:szCs w:val="21"/>
        </w:rPr>
        <w:fldChar w:fldCharType="end"/>
      </w:r>
    </w:p>
    <w:p>
      <w:pPr>
        <w:adjustRightInd w:val="0"/>
        <w:snapToGrid w:val="0"/>
        <w:spacing w:line="360" w:lineRule="auto"/>
        <w:outlineLvl w:val="0"/>
        <w:rPr>
          <w:rFonts w:ascii="宋体" w:hAnsi="宋体" w:cs="宋体"/>
          <w:kern w:val="0"/>
          <w:szCs w:val="21"/>
        </w:rPr>
      </w:pPr>
      <w:r>
        <w:rPr>
          <w:rFonts w:hint="eastAsia" w:ascii="宋体" w:hAnsi="宋体"/>
          <w:szCs w:val="21"/>
        </w:rPr>
        <w:t>七、</w:t>
      </w:r>
      <w:r>
        <w:rPr>
          <w:rFonts w:hint="eastAsia" w:ascii="宋体" w:hAnsi="宋体" w:cs="Arial"/>
          <w:kern w:val="0"/>
          <w:szCs w:val="21"/>
        </w:rPr>
        <w:t>联系方式</w:t>
      </w:r>
    </w:p>
    <w:p>
      <w:pPr>
        <w:adjustRightInd w:val="0"/>
        <w:snapToGrid w:val="0"/>
        <w:spacing w:line="360" w:lineRule="auto"/>
        <w:ind w:firstLine="422" w:firstLineChars="200"/>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b/>
          <w:szCs w:val="21"/>
        </w:rPr>
        <w:t xml:space="preserve"> 上海市养志康复医院（上海市阳光康复中心）   </w:t>
      </w:r>
      <w:r>
        <w:rPr>
          <w:rFonts w:hint="eastAsia" w:ascii="宋体" w:hAnsi="宋体"/>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rPr>
        <w:t>地址： 上海市光星路2209号</w:t>
      </w:r>
    </w:p>
    <w:p>
      <w:pPr>
        <w:adjustRightInd w:val="0"/>
        <w:snapToGrid w:val="0"/>
        <w:spacing w:line="360" w:lineRule="auto"/>
        <w:ind w:firstLine="420" w:firstLineChars="200"/>
        <w:jc w:val="left"/>
        <w:rPr>
          <w:rFonts w:ascii="宋体" w:hAnsi="宋体"/>
          <w:szCs w:val="21"/>
        </w:rPr>
      </w:pPr>
      <w:r>
        <w:rPr>
          <w:rFonts w:hint="eastAsia" w:ascii="宋体" w:hAnsi="宋体"/>
          <w:szCs w:val="21"/>
        </w:rPr>
        <w:t>邮编： 201600</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联系人：</w:t>
      </w:r>
      <w:r>
        <w:rPr>
          <w:rFonts w:hint="eastAsia" w:ascii="宋体" w:hAnsi="宋体" w:cs="宋体"/>
          <w:kern w:val="0"/>
          <w:szCs w:val="21"/>
        </w:rPr>
        <w:t>顾佳</w:t>
      </w:r>
    </w:p>
    <w:p>
      <w:pPr>
        <w:adjustRightInd w:val="0"/>
        <w:snapToGrid w:val="0"/>
        <w:spacing w:line="360" w:lineRule="auto"/>
        <w:ind w:firstLine="420" w:firstLineChars="200"/>
        <w:jc w:val="left"/>
        <w:rPr>
          <w:rFonts w:ascii="宋体" w:hAnsi="宋体"/>
          <w:szCs w:val="21"/>
        </w:rPr>
      </w:pPr>
      <w:r>
        <w:rPr>
          <w:rFonts w:hint="eastAsia" w:ascii="宋体" w:hAnsi="宋体"/>
          <w:szCs w:val="21"/>
        </w:rPr>
        <w:t>电话：37730011-126</w:t>
      </w:r>
    </w:p>
    <w:p>
      <w:pPr>
        <w:adjustRightInd w:val="0"/>
        <w:snapToGrid w:val="0"/>
        <w:spacing w:line="360" w:lineRule="auto"/>
        <w:jc w:val="center"/>
        <w:rPr>
          <w:rFonts w:ascii="宋体" w:hAnsi="宋体"/>
          <w:szCs w:val="21"/>
        </w:rPr>
      </w:pPr>
      <w:r>
        <w:rPr>
          <w:rFonts w:hint="eastAsia" w:ascii="宋体" w:hAnsi="宋体"/>
          <w:szCs w:val="21"/>
        </w:rPr>
        <w:br w:type="page"/>
      </w:r>
      <w:r>
        <w:rPr>
          <w:rFonts w:hint="eastAsia" w:ascii="宋体" w:hAnsi="宋体"/>
          <w:szCs w:val="21"/>
        </w:rPr>
        <w:t>第二章    报名须知</w:t>
      </w:r>
    </w:p>
    <w:p>
      <w:pPr>
        <w:adjustRightInd w:val="0"/>
        <w:snapToGrid w:val="0"/>
        <w:spacing w:line="360" w:lineRule="auto"/>
        <w:jc w:val="center"/>
        <w:rPr>
          <w:rFonts w:ascii="宋体" w:hAnsi="宋体"/>
          <w:szCs w:val="21"/>
        </w:rPr>
      </w:pPr>
      <w:r>
        <w:rPr>
          <w:rFonts w:hint="eastAsia" w:ascii="宋体" w:hAnsi="宋体"/>
          <w:szCs w:val="21"/>
        </w:rPr>
        <w:t>前附表</w:t>
      </w:r>
    </w:p>
    <w:tbl>
      <w:tblPr>
        <w:tblStyle w:val="29"/>
        <w:tblW w:w="90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126"/>
        <w:gridCol w:w="58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序号</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条款名称</w:t>
            </w:r>
          </w:p>
        </w:tc>
        <w:tc>
          <w:tcPr>
            <w:tcW w:w="5844" w:type="dxa"/>
            <w:vAlign w:val="center"/>
          </w:tcPr>
          <w:p>
            <w:pPr>
              <w:adjustRightInd w:val="0"/>
              <w:snapToGrid w:val="0"/>
              <w:spacing w:line="360" w:lineRule="auto"/>
              <w:jc w:val="center"/>
              <w:rPr>
                <w:rFonts w:ascii="宋体" w:hAnsi="宋体"/>
                <w:szCs w:val="21"/>
              </w:rPr>
            </w:pPr>
            <w:r>
              <w:rPr>
                <w:rFonts w:hint="eastAsia" w:ascii="宋体" w:hAnsi="宋体"/>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项目名称</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上海市养志康复医院（上海市阳光康复中心）2022年合格供应商评选项目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项目类别</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包件1、包件2、包件3、包件4、包件5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资金来源</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采购人</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名  称：</w:t>
            </w:r>
            <w:r>
              <w:rPr>
                <w:rFonts w:hint="eastAsia" w:ascii="宋体" w:hAnsi="宋体" w:cs="Arial"/>
                <w:kern w:val="0"/>
                <w:szCs w:val="21"/>
              </w:rPr>
              <w:t>上海市养志康复医院（上海市阳光康复中心）</w:t>
            </w:r>
          </w:p>
          <w:p>
            <w:pPr>
              <w:adjustRightInd w:val="0"/>
              <w:snapToGrid w:val="0"/>
              <w:spacing w:line="360" w:lineRule="auto"/>
              <w:rPr>
                <w:rFonts w:ascii="宋体" w:hAnsi="宋体"/>
                <w:szCs w:val="21"/>
              </w:rPr>
            </w:pPr>
            <w:r>
              <w:rPr>
                <w:rFonts w:hint="eastAsia" w:ascii="宋体" w:hAnsi="宋体"/>
                <w:szCs w:val="21"/>
              </w:rPr>
              <w:t>地址： 上海市松江区光星路2209号</w:t>
            </w:r>
          </w:p>
          <w:p>
            <w:pPr>
              <w:adjustRightInd w:val="0"/>
              <w:snapToGrid w:val="0"/>
              <w:spacing w:line="360" w:lineRule="auto"/>
              <w:rPr>
                <w:rFonts w:ascii="宋体" w:hAnsi="宋体"/>
                <w:szCs w:val="21"/>
              </w:rPr>
            </w:pPr>
            <w:r>
              <w:rPr>
                <w:rFonts w:hint="eastAsia" w:ascii="宋体" w:hAnsi="宋体"/>
                <w:szCs w:val="21"/>
              </w:rPr>
              <w:t>联系人：顾佳</w:t>
            </w:r>
          </w:p>
          <w:p>
            <w:pPr>
              <w:pStyle w:val="4"/>
              <w:adjustRightInd w:val="0"/>
              <w:snapToGrid w:val="0"/>
              <w:spacing w:line="360" w:lineRule="auto"/>
              <w:ind w:firstLine="0"/>
              <w:rPr>
                <w:rFonts w:ascii="宋体" w:hAnsi="宋体"/>
                <w:szCs w:val="21"/>
              </w:rPr>
            </w:pPr>
            <w:r>
              <w:rPr>
                <w:rFonts w:hint="eastAsia" w:ascii="宋体" w:hAnsi="宋体"/>
                <w:szCs w:val="21"/>
              </w:rPr>
              <w:t>电话：37730011-126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cs="Arial"/>
                <w:kern w:val="0"/>
                <w:szCs w:val="21"/>
              </w:rPr>
              <w:t>最高限价</w:t>
            </w:r>
          </w:p>
        </w:tc>
        <w:tc>
          <w:tcPr>
            <w:tcW w:w="5844" w:type="dxa"/>
            <w:vAlign w:val="center"/>
          </w:tcPr>
          <w:p>
            <w:pPr>
              <w:adjustRightInd w:val="0"/>
              <w:snapToGrid w:val="0"/>
              <w:spacing w:line="360" w:lineRule="auto"/>
              <w:rPr>
                <w:rFonts w:ascii="宋体" w:hAnsi="宋体" w:cs="Arial"/>
                <w:bCs/>
                <w:kern w:val="0"/>
                <w:szCs w:val="21"/>
              </w:rPr>
            </w:pPr>
            <w:r>
              <w:rPr>
                <w:rFonts w:hint="eastAsia" w:ascii="宋体" w:hAnsi="宋体" w:cs="Arial"/>
                <w:bCs/>
                <w:kern w:val="0"/>
                <w:szCs w:val="21"/>
              </w:rPr>
              <w:t>本项目采购不设最高限价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服务地址</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2126" w:type="dxa"/>
            <w:vAlign w:val="center"/>
          </w:tcPr>
          <w:p>
            <w:pPr>
              <w:adjustRightInd w:val="0"/>
              <w:snapToGrid w:val="0"/>
              <w:spacing w:line="360" w:lineRule="auto"/>
              <w:jc w:val="center"/>
              <w:rPr>
                <w:rFonts w:ascii="宋体" w:hAnsi="宋体"/>
                <w:szCs w:val="21"/>
                <w:highlight w:val="yellow"/>
              </w:rPr>
            </w:pPr>
            <w:r>
              <w:rPr>
                <w:rFonts w:hint="eastAsia" w:ascii="宋体" w:hAnsi="宋体"/>
                <w:szCs w:val="21"/>
              </w:rPr>
              <w:t>服务期限</w:t>
            </w:r>
          </w:p>
        </w:tc>
        <w:tc>
          <w:tcPr>
            <w:tcW w:w="5844" w:type="dxa"/>
            <w:vAlign w:val="center"/>
          </w:tcPr>
          <w:p>
            <w:pPr>
              <w:widowControl/>
              <w:adjustRightInd w:val="0"/>
              <w:snapToGrid w:val="0"/>
              <w:spacing w:line="360" w:lineRule="auto"/>
              <w:jc w:val="left"/>
              <w:rPr>
                <w:rFonts w:ascii="宋体" w:hAnsi="宋体"/>
                <w:szCs w:val="21"/>
                <w:highlight w:val="yellow"/>
              </w:rPr>
            </w:pPr>
            <w:r>
              <w:rPr>
                <w:rFonts w:hint="eastAsia" w:ascii="宋体" w:hAnsi="宋体" w:cs="宋体"/>
                <w:kern w:val="0"/>
                <w:szCs w:val="21"/>
              </w:rPr>
              <w:t>合同签订后1年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合格报名单位条件</w:t>
            </w:r>
          </w:p>
        </w:tc>
        <w:tc>
          <w:tcPr>
            <w:tcW w:w="5844" w:type="dxa"/>
            <w:vAlign w:val="center"/>
          </w:tcPr>
          <w:p>
            <w:pPr>
              <w:widowControl/>
              <w:numPr>
                <w:ilvl w:val="0"/>
                <w:numId w:val="2"/>
              </w:numPr>
              <w:adjustRightInd w:val="0"/>
              <w:snapToGrid w:val="0"/>
              <w:spacing w:line="360" w:lineRule="auto"/>
              <w:jc w:val="left"/>
              <w:rPr>
                <w:rFonts w:ascii="宋体" w:hAnsi="宋体" w:cs="Arial"/>
                <w:kern w:val="0"/>
                <w:szCs w:val="21"/>
              </w:rPr>
            </w:pPr>
            <w:r>
              <w:rPr>
                <w:rFonts w:ascii="宋体" w:hAnsi="宋体"/>
                <w:szCs w:val="21"/>
              </w:rPr>
              <w:t>具有中华人民共和国境内注册的独立法人资格及相应的经营范围</w:t>
            </w:r>
            <w:r>
              <w:rPr>
                <w:rFonts w:hint="eastAsia" w:ascii="宋体" w:hAnsi="宋体"/>
                <w:szCs w:val="21"/>
              </w:rPr>
              <w:t>，具有独立承担民事责任的能力；</w:t>
            </w:r>
          </w:p>
          <w:p>
            <w:pPr>
              <w:widowControl/>
              <w:numPr>
                <w:ilvl w:val="0"/>
                <w:numId w:val="2"/>
              </w:numPr>
              <w:adjustRightInd w:val="0"/>
              <w:snapToGrid w:val="0"/>
              <w:spacing w:line="360" w:lineRule="auto"/>
              <w:jc w:val="left"/>
              <w:rPr>
                <w:rFonts w:ascii="宋体" w:hAnsi="宋体" w:cs="Arial"/>
                <w:kern w:val="0"/>
                <w:szCs w:val="21"/>
              </w:rPr>
            </w:pPr>
            <w:r>
              <w:rPr>
                <w:rFonts w:hint="eastAsia" w:ascii="宋体" w:hAnsi="宋体" w:cs="Arial"/>
                <w:kern w:val="0"/>
                <w:szCs w:val="21"/>
              </w:rPr>
              <w:t>本项目不允许转包；</w:t>
            </w:r>
          </w:p>
          <w:p>
            <w:pPr>
              <w:widowControl/>
              <w:numPr>
                <w:ilvl w:val="0"/>
                <w:numId w:val="2"/>
              </w:numPr>
              <w:adjustRightInd w:val="0"/>
              <w:snapToGrid w:val="0"/>
              <w:spacing w:line="360" w:lineRule="auto"/>
              <w:jc w:val="left"/>
              <w:rPr>
                <w:rFonts w:ascii="宋体" w:hAnsi="宋体" w:cs="Arial"/>
                <w:kern w:val="0"/>
                <w:szCs w:val="21"/>
              </w:rPr>
            </w:pPr>
            <w:r>
              <w:rPr>
                <w:rFonts w:ascii="宋体" w:hAnsi="宋体"/>
                <w:szCs w:val="21"/>
              </w:rPr>
              <w:t>未被列入失信被执行人、重大税收违法案件当事人、政府采购严重违法失信行为记录名单，以在“信用中国”网站（www.creditchina.gov.cn）和中国政府采购网（www.ccgp.gov.cn）查询的投标截止当天前三年内的信用记录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9</w:t>
            </w:r>
          </w:p>
        </w:tc>
        <w:tc>
          <w:tcPr>
            <w:tcW w:w="2126" w:type="dxa"/>
            <w:vAlign w:val="center"/>
          </w:tcPr>
          <w:p>
            <w:pPr>
              <w:adjustRightInd w:val="0"/>
              <w:snapToGrid w:val="0"/>
              <w:spacing w:line="360" w:lineRule="auto"/>
              <w:jc w:val="center"/>
              <w:rPr>
                <w:rFonts w:ascii="宋体" w:hAnsi="宋体"/>
                <w:szCs w:val="21"/>
              </w:rPr>
            </w:pPr>
            <w:r>
              <w:rPr>
                <w:rFonts w:ascii="宋体" w:hAnsi="宋体"/>
                <w:szCs w:val="21"/>
              </w:rPr>
              <w:t>是否接受联合体投标</w:t>
            </w:r>
          </w:p>
        </w:tc>
        <w:tc>
          <w:tcPr>
            <w:tcW w:w="5844" w:type="dxa"/>
            <w:vAlign w:val="center"/>
          </w:tcPr>
          <w:p>
            <w:pPr>
              <w:pStyle w:val="14"/>
              <w:topLinePunct/>
              <w:adjustRightInd w:val="0"/>
              <w:snapToGrid w:val="0"/>
              <w:spacing w:after="0" w:line="360" w:lineRule="auto"/>
              <w:textAlignment w:val="baseline"/>
              <w:rPr>
                <w:rFonts w:ascii="宋体" w:hAnsi="宋体"/>
                <w:kern w:val="2"/>
                <w:sz w:val="21"/>
                <w:szCs w:val="21"/>
              </w:rPr>
            </w:pPr>
            <w:r>
              <w:rPr>
                <w:rFonts w:ascii="宋体" w:hAnsi="宋体" w:cs="Arial"/>
                <w:kern w:val="2"/>
                <w:sz w:val="21"/>
                <w:szCs w:val="21"/>
              </w:rPr>
              <w:t>本次报名不接受联合投标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10</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现场踏勘</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sym w:font="Wingdings" w:char="00FE"/>
            </w:r>
            <w:r>
              <w:rPr>
                <w:rFonts w:hint="eastAsia" w:ascii="宋体" w:hAnsi="宋体"/>
                <w:szCs w:val="21"/>
              </w:rPr>
              <w:t>不组织，如有需要已报名单位自行前往项目现场踏勘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11</w:t>
            </w:r>
          </w:p>
        </w:tc>
        <w:tc>
          <w:tcPr>
            <w:tcW w:w="2126" w:type="dxa"/>
            <w:vAlign w:val="center"/>
          </w:tcPr>
          <w:p>
            <w:pPr>
              <w:adjustRightInd w:val="0"/>
              <w:snapToGrid w:val="0"/>
              <w:spacing w:line="360" w:lineRule="auto"/>
              <w:jc w:val="center"/>
              <w:rPr>
                <w:rFonts w:ascii="宋体" w:hAnsi="宋体"/>
                <w:szCs w:val="21"/>
              </w:rPr>
            </w:pPr>
            <w:r>
              <w:rPr>
                <w:rFonts w:ascii="宋体" w:hAnsi="宋体"/>
                <w:bCs/>
                <w:szCs w:val="21"/>
              </w:rPr>
              <w:t>疑问提问截止时间</w:t>
            </w:r>
          </w:p>
        </w:tc>
        <w:tc>
          <w:tcPr>
            <w:tcW w:w="5844" w:type="dxa"/>
            <w:vAlign w:val="center"/>
          </w:tcPr>
          <w:p>
            <w:pPr>
              <w:spacing w:line="440" w:lineRule="atLeast"/>
              <w:rPr>
                <w:rFonts w:ascii="宋体" w:hAnsi="宋体"/>
                <w:szCs w:val="21"/>
              </w:rPr>
            </w:pPr>
            <w:r>
              <w:rPr>
                <w:rFonts w:ascii="宋体" w:hAnsi="宋体"/>
                <w:szCs w:val="21"/>
              </w:rPr>
              <w:t>潜在</w:t>
            </w:r>
            <w:r>
              <w:rPr>
                <w:rFonts w:hint="eastAsia" w:ascii="宋体" w:hAnsi="宋体"/>
                <w:szCs w:val="21"/>
              </w:rPr>
              <w:t>报名单位</w:t>
            </w:r>
            <w:r>
              <w:rPr>
                <w:rFonts w:ascii="宋体" w:hAnsi="宋体"/>
                <w:szCs w:val="21"/>
              </w:rPr>
              <w:t>经过现场踏勘后，对招标文件如有疑问，可要求澄清</w:t>
            </w:r>
            <w:r>
              <w:rPr>
                <w:rFonts w:hint="eastAsia" w:ascii="宋体" w:hAnsi="宋体"/>
                <w:szCs w:val="21"/>
              </w:rPr>
              <w:t>。澄清要求应</w:t>
            </w:r>
            <w:r>
              <w:rPr>
                <w:rFonts w:ascii="宋体" w:hAnsi="宋体"/>
                <w:szCs w:val="21"/>
              </w:rPr>
              <w:t>以书面形式（盖单位公章）在202</w:t>
            </w:r>
            <w:r>
              <w:rPr>
                <w:rFonts w:hint="eastAsia" w:ascii="宋体" w:hAnsi="宋体"/>
                <w:szCs w:val="21"/>
                <w:lang w:val="en-US" w:eastAsia="zh-CN"/>
              </w:rPr>
              <w:t>1</w:t>
            </w:r>
            <w:r>
              <w:rPr>
                <w:rFonts w:hint="eastAsia" w:ascii="宋体" w:hAnsi="宋体"/>
                <w:color w:val="000000"/>
                <w:szCs w:val="21"/>
              </w:rPr>
              <w:t>年12月1</w:t>
            </w:r>
            <w:r>
              <w:rPr>
                <w:rFonts w:hint="eastAsia" w:ascii="宋体" w:hAnsi="宋体"/>
                <w:color w:val="000000"/>
                <w:szCs w:val="21"/>
                <w:lang w:val="en-US" w:eastAsia="zh-CN"/>
              </w:rPr>
              <w:t>5</w:t>
            </w:r>
            <w:r>
              <w:rPr>
                <w:rFonts w:hint="eastAsia" w:ascii="宋体" w:hAnsi="宋体"/>
                <w:color w:val="000000"/>
                <w:szCs w:val="21"/>
              </w:rPr>
              <w:t>日下</w:t>
            </w:r>
            <w:r>
              <w:rPr>
                <w:rFonts w:ascii="宋体" w:hAnsi="宋体"/>
                <w:szCs w:val="21"/>
              </w:rPr>
              <w:t>午</w:t>
            </w:r>
            <w:r>
              <w:rPr>
                <w:rFonts w:hint="eastAsia" w:ascii="宋体" w:hAnsi="宋体"/>
                <w:szCs w:val="21"/>
              </w:rPr>
              <w:t>16</w:t>
            </w:r>
            <w:r>
              <w:rPr>
                <w:rFonts w:ascii="宋体" w:hAnsi="宋体"/>
                <w:szCs w:val="21"/>
              </w:rPr>
              <w:t>:00时</w:t>
            </w:r>
            <w:r>
              <w:rPr>
                <w:rFonts w:hint="eastAsia" w:ascii="宋体" w:hAnsi="宋体"/>
                <w:szCs w:val="21"/>
              </w:rPr>
              <w:t>至招标单位，原件可采用快递方式送达</w:t>
            </w:r>
            <w:r>
              <w:rPr>
                <w:rFonts w:ascii="宋体" w:hAnsi="宋体"/>
                <w:szCs w:val="21"/>
              </w:rPr>
              <w:t>。</w:t>
            </w:r>
          </w:p>
          <w:p>
            <w:pPr>
              <w:adjustRightInd w:val="0"/>
              <w:snapToGrid w:val="0"/>
              <w:spacing w:line="360" w:lineRule="auto"/>
              <w:jc w:val="left"/>
              <w:rPr>
                <w:rFonts w:ascii="宋体" w:hAnsi="宋体" w:cs="宋体"/>
                <w:szCs w:val="21"/>
              </w:rPr>
            </w:pPr>
            <w:r>
              <w:rPr>
                <w:rFonts w:hint="eastAsia" w:ascii="宋体" w:hAnsi="宋体"/>
                <w:color w:val="000000"/>
                <w:szCs w:val="21"/>
              </w:rPr>
              <w:t>为保证招标的合法性、公平性，潜在报名单位认为本项目的服务需求书中的技术、服务等相关需求指标存在排他性或歧视性的，可在收到或下载报名文件之日起七个工作日内提出并附相</w:t>
            </w:r>
            <w:r>
              <w:rPr>
                <w:rFonts w:hint="eastAsia" w:ascii="宋体" w:hAnsi="宋体"/>
                <w:szCs w:val="21"/>
              </w:rPr>
              <w:t>关证据，采购人将及时进行调查或组织论证，如情况属实，采购人将对相关技术、服务需求指标做相应修改。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12</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报名截止时间</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年12月1</w:t>
            </w:r>
            <w:r>
              <w:rPr>
                <w:rFonts w:hint="eastAsia" w:ascii="宋体" w:hAnsi="宋体" w:cs="宋体"/>
                <w:szCs w:val="21"/>
                <w:lang w:val="en-US" w:eastAsia="zh-CN"/>
              </w:rPr>
              <w:t>5</w:t>
            </w:r>
            <w:r>
              <w:rPr>
                <w:rFonts w:ascii="宋体" w:hAnsi="宋体" w:cs="宋体"/>
                <w:szCs w:val="21"/>
              </w:rPr>
              <w:t xml:space="preserve"> </w:t>
            </w:r>
            <w:r>
              <w:rPr>
                <w:rFonts w:hint="eastAsia" w:ascii="宋体" w:hAnsi="宋体" w:cs="宋体"/>
                <w:szCs w:val="21"/>
              </w:rPr>
              <w:t>日8:</w:t>
            </w:r>
            <w:r>
              <w:rPr>
                <w:rFonts w:ascii="宋体" w:hAnsi="宋体" w:cs="宋体"/>
                <w:szCs w:val="21"/>
              </w:rPr>
              <w:t>3</w:t>
            </w:r>
            <w:r>
              <w:rPr>
                <w:rFonts w:hint="eastAsia" w:ascii="宋体" w:hAnsi="宋体" w:cs="宋体"/>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13</w:t>
            </w:r>
          </w:p>
        </w:tc>
        <w:tc>
          <w:tcPr>
            <w:tcW w:w="2126" w:type="dxa"/>
            <w:vAlign w:val="center"/>
          </w:tcPr>
          <w:p>
            <w:pPr>
              <w:pStyle w:val="4"/>
              <w:adjustRightInd w:val="0"/>
              <w:snapToGrid w:val="0"/>
              <w:spacing w:line="360" w:lineRule="auto"/>
              <w:ind w:firstLine="0"/>
              <w:jc w:val="center"/>
              <w:rPr>
                <w:rFonts w:ascii="宋体" w:hAnsi="宋体"/>
                <w:szCs w:val="21"/>
              </w:rPr>
            </w:pPr>
            <w:r>
              <w:rPr>
                <w:rFonts w:hint="eastAsia" w:ascii="宋体" w:hAnsi="宋体"/>
                <w:szCs w:val="21"/>
              </w:rPr>
              <w:t>报名文件数量、投标地点、报名文件要求</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szCs w:val="21"/>
              </w:rPr>
              <w:t>报名截止时间前，报名单位应递交以下数量的报名文件：</w:t>
            </w:r>
          </w:p>
          <w:p>
            <w:pPr>
              <w:pStyle w:val="4"/>
              <w:adjustRightInd w:val="0"/>
              <w:snapToGrid w:val="0"/>
              <w:spacing w:line="360" w:lineRule="auto"/>
              <w:ind w:firstLine="0"/>
              <w:rPr>
                <w:rFonts w:ascii="宋体" w:hAnsi="宋体"/>
                <w:szCs w:val="21"/>
              </w:rPr>
            </w:pPr>
            <w:r>
              <w:rPr>
                <w:rFonts w:hint="eastAsia" w:ascii="宋体" w:hAnsi="宋体"/>
                <w:szCs w:val="21"/>
              </w:rPr>
              <w:t xml:space="preserve">1.正本 </w:t>
            </w:r>
            <w:r>
              <w:rPr>
                <w:rFonts w:hint="eastAsia" w:ascii="宋体" w:hAnsi="宋体" w:cs="宋体"/>
                <w:szCs w:val="21"/>
                <w:u w:val="single"/>
              </w:rPr>
              <w:t xml:space="preserve"> 1 </w:t>
            </w:r>
            <w:r>
              <w:rPr>
                <w:rFonts w:hint="eastAsia" w:ascii="宋体" w:hAnsi="宋体"/>
                <w:szCs w:val="21"/>
              </w:rPr>
              <w:t>份；</w:t>
            </w:r>
          </w:p>
          <w:p>
            <w:pPr>
              <w:pStyle w:val="4"/>
              <w:adjustRightInd w:val="0"/>
              <w:snapToGrid w:val="0"/>
              <w:spacing w:line="360" w:lineRule="auto"/>
              <w:ind w:firstLine="0"/>
              <w:rPr>
                <w:rFonts w:ascii="宋体" w:hAnsi="宋体"/>
                <w:szCs w:val="21"/>
              </w:rPr>
            </w:pPr>
            <w:r>
              <w:rPr>
                <w:rFonts w:hint="eastAsia" w:ascii="宋体" w:hAnsi="宋体"/>
                <w:szCs w:val="21"/>
              </w:rPr>
              <w:t xml:space="preserve">2.副本 </w:t>
            </w:r>
            <w:r>
              <w:rPr>
                <w:rFonts w:hint="eastAsia" w:ascii="宋体" w:hAnsi="宋体"/>
                <w:szCs w:val="21"/>
                <w:u w:val="single"/>
              </w:rPr>
              <w:t xml:space="preserve"> 4 </w:t>
            </w:r>
            <w:r>
              <w:rPr>
                <w:rFonts w:hint="eastAsia" w:ascii="宋体" w:hAnsi="宋体"/>
                <w:szCs w:val="21"/>
              </w:rPr>
              <w:t>份：</w:t>
            </w:r>
          </w:p>
          <w:p>
            <w:pPr>
              <w:pStyle w:val="4"/>
              <w:adjustRightInd w:val="0"/>
              <w:snapToGrid w:val="0"/>
              <w:spacing w:line="360" w:lineRule="auto"/>
              <w:ind w:firstLine="0"/>
              <w:rPr>
                <w:rFonts w:ascii="宋体" w:hAnsi="宋体"/>
                <w:szCs w:val="21"/>
              </w:rPr>
            </w:pPr>
            <w:r>
              <w:rPr>
                <w:rFonts w:hint="eastAsia" w:ascii="宋体" w:hAnsi="宋体"/>
                <w:szCs w:val="21"/>
              </w:rPr>
              <w:t>3.电子版</w:t>
            </w:r>
            <w:r>
              <w:rPr>
                <w:rFonts w:hint="eastAsia" w:ascii="宋体" w:hAnsi="宋体"/>
                <w:szCs w:val="21"/>
                <w:u w:val="single"/>
              </w:rPr>
              <w:t xml:space="preserve"> 1 </w:t>
            </w:r>
            <w:r>
              <w:rPr>
                <w:rFonts w:hint="eastAsia" w:ascii="宋体" w:hAnsi="宋体"/>
                <w:szCs w:val="21"/>
              </w:rPr>
              <w:t>份；</w:t>
            </w:r>
          </w:p>
          <w:p>
            <w:pPr>
              <w:pStyle w:val="4"/>
              <w:adjustRightInd w:val="0"/>
              <w:snapToGrid w:val="0"/>
              <w:spacing w:line="360" w:lineRule="auto"/>
              <w:ind w:firstLine="0"/>
              <w:rPr>
                <w:rFonts w:ascii="宋体" w:hAnsi="宋体"/>
                <w:szCs w:val="21"/>
              </w:rPr>
            </w:pPr>
            <w:r>
              <w:rPr>
                <w:rFonts w:hint="eastAsia" w:ascii="宋体" w:hAnsi="宋体"/>
                <w:szCs w:val="21"/>
              </w:rPr>
              <w:t>4.报名文件递交地点：上海市松江区光星路2209号12号楼205室</w:t>
            </w:r>
          </w:p>
          <w:p>
            <w:pPr>
              <w:pStyle w:val="4"/>
              <w:adjustRightInd w:val="0"/>
              <w:snapToGrid w:val="0"/>
              <w:spacing w:line="360" w:lineRule="auto"/>
              <w:ind w:firstLine="0"/>
              <w:rPr>
                <w:rFonts w:ascii="宋体" w:hAnsi="宋体"/>
                <w:szCs w:val="21"/>
              </w:rPr>
            </w:pPr>
            <w:r>
              <w:rPr>
                <w:rFonts w:hint="eastAsia" w:ascii="宋体" w:hAnsi="宋体"/>
                <w:szCs w:val="21"/>
              </w:rPr>
              <w:t>5. 报名文件要求：自行封条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14</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评审时间、评审地点</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评审时间：拟定12月23日</w:t>
            </w:r>
          </w:p>
          <w:p>
            <w:pPr>
              <w:adjustRightInd w:val="0"/>
              <w:snapToGrid w:val="0"/>
              <w:spacing w:line="360" w:lineRule="auto"/>
              <w:rPr>
                <w:rFonts w:ascii="宋体" w:hAnsi="宋体"/>
                <w:szCs w:val="21"/>
              </w:rPr>
            </w:pPr>
            <w:r>
              <w:rPr>
                <w:rFonts w:hint="eastAsia" w:ascii="宋体" w:hAnsi="宋体"/>
                <w:szCs w:val="21"/>
              </w:rPr>
              <w:t>评审地点：上海市松江区光星路2209号4号楼会议室。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15</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评审委员会的组建与评选方法</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szCs w:val="21"/>
              </w:rPr>
              <w:t>详见第四章《评选方法与程序》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付款方法</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szCs w:val="21"/>
              </w:rPr>
              <w:t>按月支付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17</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投标人的类似项目业绩要求</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szCs w:val="21"/>
              </w:rPr>
              <w:t>年份要求：近3年，本次投标截止之日起计，倒推算日期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52" w:type="dxa"/>
            <w:gridSpan w:val="3"/>
            <w:vAlign w:val="center"/>
          </w:tcPr>
          <w:p>
            <w:pPr>
              <w:adjustRightInd w:val="0"/>
              <w:snapToGrid w:val="0"/>
              <w:spacing w:line="360" w:lineRule="auto"/>
              <w:rPr>
                <w:rFonts w:ascii="宋体" w:hAnsi="宋体"/>
                <w:szCs w:val="21"/>
                <w:u w:val="single"/>
              </w:rPr>
            </w:pPr>
            <w:r>
              <w:rPr>
                <w:rFonts w:hint="eastAsia" w:ascii="宋体" w:hAnsi="宋体"/>
                <w:szCs w:val="21"/>
              </w:rPr>
              <w:t>若报名文件中的相关内容与本表不一致的，以本表内容为准。</w:t>
            </w:r>
          </w:p>
        </w:tc>
      </w:tr>
    </w:tbl>
    <w:p>
      <w:pPr>
        <w:adjustRightInd w:val="0"/>
        <w:snapToGrid w:val="0"/>
        <w:spacing w:line="360" w:lineRule="auto"/>
        <w:rPr>
          <w:rFonts w:ascii="宋体" w:hAnsi="宋体"/>
          <w:szCs w:val="21"/>
        </w:rPr>
      </w:pPr>
    </w:p>
    <w:p>
      <w:pPr>
        <w:adjustRightInd w:val="0"/>
        <w:snapToGrid w:val="0"/>
        <w:spacing w:line="360" w:lineRule="auto"/>
        <w:ind w:left="238"/>
        <w:jc w:val="center"/>
        <w:rPr>
          <w:rFonts w:ascii="宋体" w:hAnsi="宋体"/>
          <w:szCs w:val="21"/>
        </w:rPr>
      </w:pPr>
      <w:r>
        <w:rPr>
          <w:rFonts w:hint="eastAsia" w:ascii="宋体" w:hAnsi="宋体"/>
          <w:kern w:val="0"/>
          <w:szCs w:val="21"/>
        </w:rPr>
        <w:br w:type="page"/>
      </w:r>
      <w:r>
        <w:rPr>
          <w:rFonts w:hint="eastAsia" w:ascii="宋体" w:hAnsi="宋体"/>
          <w:b/>
          <w:szCs w:val="21"/>
        </w:rPr>
        <w:t>报名须知</w:t>
      </w:r>
    </w:p>
    <w:p>
      <w:pPr>
        <w:spacing w:line="360" w:lineRule="auto"/>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hint="eastAsia" w:ascii="宋体" w:hAnsi="宋体"/>
          <w:szCs w:val="21"/>
        </w:rPr>
        <w:t>1．概述</w:t>
      </w:r>
    </w:p>
    <w:p>
      <w:pPr>
        <w:spacing w:line="360" w:lineRule="auto"/>
        <w:ind w:firstLine="420" w:firstLineChars="200"/>
        <w:rPr>
          <w:rFonts w:ascii="宋体" w:hAnsi="宋体"/>
          <w:szCs w:val="21"/>
        </w:rPr>
      </w:pPr>
      <w:r>
        <w:rPr>
          <w:rFonts w:hint="eastAsia" w:ascii="宋体" w:hAnsi="宋体"/>
          <w:szCs w:val="21"/>
        </w:rPr>
        <w:t>1．1 根据《中华人民共和国报名投标法》等有关法律、法规和规章的规定，本采购项目已具备报名条件。</w:t>
      </w:r>
    </w:p>
    <w:p>
      <w:pPr>
        <w:spacing w:line="360" w:lineRule="auto"/>
        <w:ind w:firstLine="420" w:firstLineChars="200"/>
        <w:rPr>
          <w:rFonts w:ascii="宋体" w:hAnsi="宋体"/>
          <w:szCs w:val="21"/>
        </w:rPr>
      </w:pPr>
      <w:r>
        <w:rPr>
          <w:rFonts w:hint="eastAsia" w:ascii="宋体" w:hAnsi="宋体"/>
          <w:szCs w:val="21"/>
        </w:rPr>
        <w:t>1．2 本报名文件仅适用于《招标公告》和《报名须知》前附表中所述采购项目的报名采购。</w:t>
      </w:r>
    </w:p>
    <w:p>
      <w:pPr>
        <w:spacing w:line="360" w:lineRule="auto"/>
        <w:ind w:firstLine="420" w:firstLineChars="200"/>
        <w:rPr>
          <w:rFonts w:ascii="宋体" w:hAnsi="宋体"/>
          <w:szCs w:val="21"/>
        </w:rPr>
      </w:pPr>
      <w:r>
        <w:rPr>
          <w:rFonts w:hint="eastAsia" w:ascii="宋体" w:hAnsi="宋体"/>
          <w:szCs w:val="21"/>
        </w:rPr>
        <w:t>1．3 报名文件的解释权属于《招标公告》和《报名须知》前附表中所述的报名单位。</w:t>
      </w:r>
    </w:p>
    <w:p>
      <w:pPr>
        <w:spacing w:line="360" w:lineRule="auto"/>
        <w:ind w:firstLine="420" w:firstLineChars="200"/>
        <w:rPr>
          <w:rFonts w:ascii="宋体" w:hAnsi="宋体"/>
          <w:szCs w:val="21"/>
        </w:rPr>
      </w:pPr>
      <w:r>
        <w:rPr>
          <w:rFonts w:hint="eastAsia" w:ascii="宋体" w:hAnsi="宋体"/>
          <w:szCs w:val="21"/>
        </w:rPr>
        <w:t>1．4 参与报名活动的所有各方，对在参与报名过程中获悉的国家、商业和技术秘密以及其它依法应当保密的内容，均负有保密义务，违者应对由此造成的后果承担全部法律责任。</w:t>
      </w:r>
    </w:p>
    <w:p>
      <w:pPr>
        <w:spacing w:line="360" w:lineRule="auto"/>
        <w:ind w:firstLine="422" w:firstLineChars="200"/>
        <w:rPr>
          <w:rFonts w:ascii="宋体" w:hAnsi="宋体"/>
          <w:b/>
          <w:szCs w:val="21"/>
        </w:rPr>
      </w:pPr>
      <w:r>
        <w:rPr>
          <w:rFonts w:hint="eastAsia" w:ascii="宋体" w:hAnsi="宋体"/>
          <w:b/>
          <w:szCs w:val="21"/>
        </w:rPr>
        <w:t>2．定义</w:t>
      </w:r>
    </w:p>
    <w:p>
      <w:pPr>
        <w:ind w:firstLine="420" w:firstLineChars="200"/>
        <w:jc w:val="left"/>
        <w:rPr>
          <w:rFonts w:ascii="宋体" w:hAnsi="宋体"/>
          <w:szCs w:val="21"/>
        </w:rPr>
      </w:pPr>
      <w:r>
        <w:rPr>
          <w:rFonts w:hint="eastAsia" w:ascii="宋体" w:hAnsi="宋体"/>
          <w:szCs w:val="21"/>
        </w:rPr>
        <w:t xml:space="preserve">2.1  </w:t>
      </w:r>
      <w:r>
        <w:rPr>
          <w:rFonts w:ascii="宋体" w:hAnsi="宋体"/>
          <w:szCs w:val="21"/>
        </w:rPr>
        <w:t>“采购人”系指</w:t>
      </w:r>
      <w:r>
        <w:rPr>
          <w:rFonts w:hint="eastAsia" w:ascii="宋体" w:hAnsi="宋体"/>
          <w:szCs w:val="21"/>
        </w:rPr>
        <w:t>本项目公告中所述采购人。</w:t>
      </w:r>
    </w:p>
    <w:p>
      <w:pPr>
        <w:spacing w:line="360" w:lineRule="auto"/>
        <w:ind w:firstLine="420" w:firstLineChars="200"/>
        <w:rPr>
          <w:rFonts w:ascii="宋体" w:hAnsi="宋体"/>
          <w:szCs w:val="21"/>
        </w:rPr>
      </w:pPr>
      <w:r>
        <w:rPr>
          <w:rFonts w:ascii="宋体" w:hAnsi="宋体"/>
          <w:szCs w:val="21"/>
        </w:rPr>
        <w:t>2.2  “</w:t>
      </w:r>
      <w:r>
        <w:rPr>
          <w:rFonts w:hint="eastAsia" w:ascii="宋体" w:hAnsi="宋体"/>
          <w:szCs w:val="21"/>
        </w:rPr>
        <w:t>报名单位</w:t>
      </w:r>
      <w:r>
        <w:rPr>
          <w:rFonts w:ascii="宋体" w:hAnsi="宋体"/>
          <w:szCs w:val="21"/>
        </w:rPr>
        <w:t>”系指向采购人提交</w:t>
      </w:r>
      <w:r>
        <w:rPr>
          <w:rFonts w:hint="eastAsia" w:ascii="宋体" w:hAnsi="宋体"/>
          <w:szCs w:val="21"/>
        </w:rPr>
        <w:t>报名</w:t>
      </w:r>
      <w:r>
        <w:rPr>
          <w:rFonts w:ascii="宋体" w:hAnsi="宋体"/>
          <w:szCs w:val="21"/>
        </w:rPr>
        <w:t>文件的供应商。</w:t>
      </w:r>
    </w:p>
    <w:p>
      <w:pPr>
        <w:spacing w:line="360" w:lineRule="auto"/>
        <w:ind w:firstLine="420" w:firstLineChars="200"/>
        <w:rPr>
          <w:rFonts w:ascii="宋体" w:hAnsi="宋体"/>
          <w:szCs w:val="21"/>
        </w:rPr>
      </w:pPr>
      <w:r>
        <w:rPr>
          <w:rFonts w:ascii="宋体" w:hAnsi="宋体"/>
          <w:szCs w:val="21"/>
        </w:rPr>
        <w:t>2.3  “服务”系指招标文件规定</w:t>
      </w:r>
      <w:r>
        <w:rPr>
          <w:rFonts w:hint="eastAsia" w:ascii="宋体" w:hAnsi="宋体"/>
          <w:szCs w:val="21"/>
        </w:rPr>
        <w:t>报名单位</w:t>
      </w:r>
      <w:r>
        <w:rPr>
          <w:rFonts w:ascii="宋体" w:hAnsi="宋体"/>
          <w:szCs w:val="21"/>
        </w:rPr>
        <w:t>承担的服务义务。</w:t>
      </w:r>
    </w:p>
    <w:p>
      <w:pPr>
        <w:spacing w:line="360" w:lineRule="auto"/>
        <w:ind w:firstLine="420" w:firstLineChars="200"/>
        <w:rPr>
          <w:rFonts w:ascii="宋体" w:hAnsi="宋体"/>
          <w:szCs w:val="21"/>
        </w:rPr>
      </w:pPr>
      <w:r>
        <w:rPr>
          <w:rFonts w:ascii="宋体" w:hAnsi="宋体"/>
          <w:szCs w:val="21"/>
        </w:rPr>
        <w:t>2.4  “货物”系指招标文件规定</w:t>
      </w:r>
      <w:r>
        <w:rPr>
          <w:rFonts w:hint="eastAsia" w:ascii="宋体" w:hAnsi="宋体"/>
          <w:szCs w:val="21"/>
        </w:rPr>
        <w:t>报名单位</w:t>
      </w:r>
      <w:r>
        <w:rPr>
          <w:rFonts w:ascii="宋体" w:hAnsi="宋体"/>
          <w:szCs w:val="21"/>
        </w:rPr>
        <w:t>承担的</w:t>
      </w:r>
      <w:r>
        <w:rPr>
          <w:rFonts w:hint="eastAsia" w:ascii="宋体" w:hAnsi="宋体"/>
          <w:szCs w:val="21"/>
        </w:rPr>
        <w:t>与本服务项目相关的货物</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2.5  “买方”系指在合同的买方项下签字的法人单位。 </w:t>
      </w:r>
    </w:p>
    <w:p>
      <w:pPr>
        <w:spacing w:line="360" w:lineRule="auto"/>
        <w:ind w:firstLine="420" w:firstLineChars="200"/>
        <w:rPr>
          <w:rFonts w:ascii="宋体" w:hAnsi="宋体"/>
          <w:szCs w:val="21"/>
        </w:rPr>
      </w:pPr>
      <w:r>
        <w:rPr>
          <w:rFonts w:ascii="宋体" w:hAnsi="宋体"/>
          <w:szCs w:val="21"/>
        </w:rPr>
        <w:t>2.6  “卖方”系指提供合同</w:t>
      </w:r>
      <w:r>
        <w:rPr>
          <w:rFonts w:hint="eastAsia" w:ascii="宋体" w:hAnsi="宋体"/>
          <w:szCs w:val="21"/>
        </w:rPr>
        <w:t>服务</w:t>
      </w:r>
      <w:r>
        <w:rPr>
          <w:rFonts w:ascii="宋体" w:hAnsi="宋体"/>
          <w:szCs w:val="21"/>
        </w:rPr>
        <w:t>的</w:t>
      </w:r>
      <w:r>
        <w:rPr>
          <w:rFonts w:hint="eastAsia" w:ascii="宋体" w:hAnsi="宋体"/>
          <w:szCs w:val="21"/>
        </w:rPr>
        <w:t>报名单位</w:t>
      </w:r>
      <w:r>
        <w:rPr>
          <w:rFonts w:ascii="宋体" w:hAnsi="宋体"/>
          <w:szCs w:val="21"/>
        </w:rPr>
        <w:t>。</w:t>
      </w:r>
    </w:p>
    <w:p>
      <w:pPr>
        <w:spacing w:line="360" w:lineRule="auto"/>
        <w:ind w:firstLine="422" w:firstLineChars="200"/>
        <w:rPr>
          <w:rFonts w:ascii="宋体" w:hAnsi="宋体"/>
          <w:b/>
          <w:szCs w:val="21"/>
        </w:rPr>
      </w:pPr>
      <w:r>
        <w:rPr>
          <w:rFonts w:hint="eastAsia" w:ascii="宋体" w:hAnsi="宋体"/>
          <w:b/>
          <w:szCs w:val="21"/>
        </w:rPr>
        <w:t>3．合格的报名单位</w:t>
      </w:r>
    </w:p>
    <w:p>
      <w:pPr>
        <w:ind w:firstLine="420" w:firstLineChars="200"/>
        <w:jc w:val="left"/>
        <w:rPr>
          <w:rFonts w:ascii="宋体" w:hAnsi="宋体"/>
          <w:szCs w:val="21"/>
        </w:rPr>
      </w:pPr>
      <w:r>
        <w:rPr>
          <w:rFonts w:ascii="宋体" w:hAnsi="宋体"/>
          <w:szCs w:val="21"/>
        </w:rPr>
        <w:t>3</w:t>
      </w:r>
      <w:r>
        <w:rPr>
          <w:rFonts w:hint="eastAsia" w:ascii="宋体" w:hAnsi="宋体"/>
          <w:szCs w:val="21"/>
        </w:rPr>
        <w:t>.1</w:t>
      </w:r>
      <w:r>
        <w:rPr>
          <w:rFonts w:ascii="宋体" w:hAnsi="宋体"/>
          <w:szCs w:val="21"/>
        </w:rPr>
        <w:t>供应商参加政府采购活动应当具备下列条件：</w:t>
      </w:r>
    </w:p>
    <w:p>
      <w:pPr>
        <w:numPr>
          <w:ilvl w:val="1"/>
          <w:numId w:val="3"/>
        </w:numPr>
        <w:spacing w:line="360" w:lineRule="auto"/>
        <w:ind w:left="993" w:hanging="567"/>
        <w:rPr>
          <w:rFonts w:ascii="宋体" w:hAnsi="宋体"/>
          <w:szCs w:val="21"/>
        </w:rPr>
      </w:pPr>
      <w:r>
        <w:rPr>
          <w:rFonts w:ascii="宋体" w:hAnsi="宋体"/>
          <w:szCs w:val="21"/>
        </w:rPr>
        <w:t>具有独立承担民事责任的能力；</w:t>
      </w:r>
    </w:p>
    <w:p>
      <w:pPr>
        <w:numPr>
          <w:ilvl w:val="1"/>
          <w:numId w:val="3"/>
        </w:numPr>
        <w:spacing w:line="360" w:lineRule="auto"/>
        <w:ind w:left="993" w:hanging="567"/>
        <w:rPr>
          <w:rFonts w:ascii="宋体" w:hAnsi="宋体"/>
          <w:szCs w:val="21"/>
        </w:rPr>
      </w:pPr>
      <w:r>
        <w:rPr>
          <w:rFonts w:ascii="宋体" w:hAnsi="宋体"/>
          <w:szCs w:val="21"/>
        </w:rPr>
        <w:t>具有良好的商业信誉和健全的财务会计制度；</w:t>
      </w:r>
    </w:p>
    <w:p>
      <w:pPr>
        <w:numPr>
          <w:ilvl w:val="1"/>
          <w:numId w:val="3"/>
        </w:numPr>
        <w:spacing w:line="360" w:lineRule="auto"/>
        <w:ind w:left="993" w:hanging="567"/>
        <w:rPr>
          <w:rFonts w:ascii="宋体" w:hAnsi="宋体"/>
          <w:szCs w:val="21"/>
        </w:rPr>
      </w:pPr>
      <w:r>
        <w:rPr>
          <w:rFonts w:ascii="宋体" w:hAnsi="宋体"/>
          <w:szCs w:val="21"/>
        </w:rPr>
        <w:t>具有履行合同所必需的设备和专业技术能力；</w:t>
      </w:r>
    </w:p>
    <w:p>
      <w:pPr>
        <w:numPr>
          <w:ilvl w:val="1"/>
          <w:numId w:val="3"/>
        </w:numPr>
        <w:spacing w:line="360" w:lineRule="auto"/>
        <w:ind w:left="993" w:hanging="567"/>
        <w:rPr>
          <w:rFonts w:ascii="宋体" w:hAnsi="宋体"/>
          <w:szCs w:val="21"/>
        </w:rPr>
      </w:pPr>
      <w:r>
        <w:rPr>
          <w:rFonts w:ascii="宋体" w:hAnsi="宋体"/>
          <w:szCs w:val="21"/>
        </w:rPr>
        <w:t>有依法缴纳税收和社会保障资金的良好记录；</w:t>
      </w:r>
    </w:p>
    <w:p>
      <w:pPr>
        <w:numPr>
          <w:ilvl w:val="1"/>
          <w:numId w:val="3"/>
        </w:numPr>
        <w:spacing w:line="360" w:lineRule="auto"/>
        <w:ind w:left="993" w:hanging="567"/>
        <w:rPr>
          <w:rFonts w:ascii="宋体" w:hAnsi="宋体"/>
          <w:szCs w:val="21"/>
        </w:rPr>
      </w:pPr>
      <w:r>
        <w:rPr>
          <w:rFonts w:ascii="宋体" w:hAnsi="宋体"/>
          <w:szCs w:val="21"/>
        </w:rPr>
        <w:t>参加政府采购活动前三年内，在经营活动中没有重大违法记录；</w:t>
      </w:r>
    </w:p>
    <w:p>
      <w:pPr>
        <w:numPr>
          <w:ilvl w:val="1"/>
          <w:numId w:val="3"/>
        </w:numPr>
        <w:spacing w:line="360" w:lineRule="auto"/>
        <w:ind w:left="993" w:hanging="567"/>
        <w:rPr>
          <w:rFonts w:ascii="宋体" w:hAnsi="宋体"/>
          <w:szCs w:val="21"/>
        </w:rPr>
      </w:pPr>
      <w:r>
        <w:rPr>
          <w:rFonts w:ascii="宋体" w:hAnsi="宋体"/>
          <w:szCs w:val="21"/>
        </w:rPr>
        <w:t>法律、行政法规规定的其他条件。</w:t>
      </w:r>
    </w:p>
    <w:p>
      <w:pPr>
        <w:numPr>
          <w:ilvl w:val="1"/>
          <w:numId w:val="2"/>
        </w:numPr>
        <w:adjustRightInd w:val="0"/>
        <w:spacing w:line="360" w:lineRule="auto"/>
        <w:jc w:val="left"/>
        <w:textAlignment w:val="baseline"/>
        <w:rPr>
          <w:rFonts w:ascii="宋体" w:hAnsi="宋体"/>
          <w:szCs w:val="21"/>
        </w:rPr>
      </w:pPr>
      <w:r>
        <w:rPr>
          <w:rFonts w:hint="eastAsia" w:ascii="宋体" w:hAnsi="宋体"/>
          <w:szCs w:val="21"/>
        </w:rPr>
        <w:t xml:space="preserve"> 参加本项目投标的供应商，应当具备的其他资格要求详见招标公告。</w:t>
      </w:r>
    </w:p>
    <w:p>
      <w:pPr>
        <w:spacing w:line="360" w:lineRule="auto"/>
        <w:ind w:firstLine="422" w:firstLineChars="200"/>
        <w:rPr>
          <w:rFonts w:ascii="宋体" w:hAnsi="宋体"/>
          <w:b/>
          <w:szCs w:val="21"/>
        </w:rPr>
      </w:pPr>
      <w:r>
        <w:rPr>
          <w:rFonts w:hint="eastAsia" w:ascii="宋体" w:hAnsi="宋体"/>
          <w:b/>
          <w:szCs w:val="21"/>
        </w:rPr>
        <w:t>4．合格的服务</w:t>
      </w:r>
    </w:p>
    <w:p>
      <w:pPr>
        <w:spacing w:line="360" w:lineRule="auto"/>
        <w:ind w:firstLine="420" w:firstLineChars="200"/>
        <w:rPr>
          <w:rFonts w:ascii="宋体" w:hAnsi="宋体"/>
          <w:szCs w:val="21"/>
        </w:rPr>
      </w:pPr>
      <w:r>
        <w:rPr>
          <w:rFonts w:hint="eastAsia" w:ascii="宋体" w:hAnsi="宋体"/>
          <w:szCs w:val="21"/>
        </w:rPr>
        <w:t xml:space="preserve">4．1报名单位提供的服务应当没有侵犯任何第三方的知识产权、技术秘密等合法权利。 </w:t>
      </w:r>
    </w:p>
    <w:p>
      <w:pPr>
        <w:spacing w:line="360" w:lineRule="auto"/>
        <w:ind w:firstLine="420" w:firstLineChars="200"/>
        <w:rPr>
          <w:rFonts w:ascii="宋体" w:hAnsi="宋体"/>
          <w:szCs w:val="21"/>
        </w:rPr>
      </w:pPr>
      <w:r>
        <w:rPr>
          <w:rFonts w:hint="eastAsia" w:ascii="宋体" w:hAnsi="宋体"/>
          <w:szCs w:val="21"/>
        </w:rPr>
        <w:t>4．2报名单位提供的服务应当符合报名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2" w:firstLineChars="200"/>
        <w:rPr>
          <w:rFonts w:ascii="宋体" w:hAnsi="宋体"/>
          <w:b/>
          <w:szCs w:val="21"/>
        </w:rPr>
      </w:pPr>
      <w:r>
        <w:rPr>
          <w:rFonts w:hint="eastAsia" w:ascii="宋体" w:hAnsi="宋体"/>
          <w:b/>
          <w:szCs w:val="21"/>
        </w:rPr>
        <w:t>5． 信息发布</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szCs w:val="21"/>
        </w:rPr>
        <w:t>本采购项目需要公开的有关信息，包括报名公告、中标公告以及延长报名截止时间等与报名活动有关的通知，报名单位均将通过“上海市养志康复医院（上海市阳光康复中心）”（</w:t>
      </w:r>
      <w:r>
        <w:rPr>
          <w:rFonts w:ascii="宋体" w:hAnsi="宋体"/>
          <w:szCs w:val="21"/>
        </w:rPr>
        <w:t>http://www.shygkf.org.cn/</w:t>
      </w:r>
      <w:r>
        <w:rPr>
          <w:rFonts w:hint="eastAsia" w:ascii="宋体" w:hAnsi="宋体"/>
          <w:szCs w:val="21"/>
        </w:rPr>
        <w:t>）</w:t>
      </w:r>
      <w:r>
        <w:rPr>
          <w:rFonts w:hint="eastAsia" w:ascii="宋体" w:hAnsi="宋体"/>
          <w:bCs/>
          <w:kern w:val="0"/>
          <w:szCs w:val="21"/>
        </w:rPr>
        <w:t>公开发布</w:t>
      </w:r>
      <w:r>
        <w:rPr>
          <w:rFonts w:hint="eastAsia" w:ascii="宋体" w:hAnsi="宋体"/>
          <w:szCs w:val="21"/>
        </w:rPr>
        <w:t>。报名单位在参与本采购项目招投标活动期间，请及时关注以上媒体上的相关信息，报名单位因没有及时关注而未能如期获取相关信息，及因此所产生的一切后果和责任，由报名单位自行承担，采购人在任何情况下均不对此承担任何责任。</w:t>
      </w:r>
    </w:p>
    <w:p>
      <w:pPr>
        <w:spacing w:line="360" w:lineRule="auto"/>
        <w:ind w:firstLine="422" w:firstLineChars="200"/>
        <w:rPr>
          <w:rFonts w:ascii="宋体" w:hAnsi="宋体"/>
          <w:b/>
          <w:szCs w:val="21"/>
        </w:rPr>
      </w:pPr>
      <w:r>
        <w:rPr>
          <w:rFonts w:hint="eastAsia" w:ascii="宋体" w:hAnsi="宋体"/>
          <w:b/>
          <w:szCs w:val="21"/>
        </w:rPr>
        <w:t>6．异议</w:t>
      </w:r>
    </w:p>
    <w:p>
      <w:pPr>
        <w:adjustRightInd w:val="0"/>
        <w:snapToGrid w:val="0"/>
        <w:spacing w:line="360" w:lineRule="auto"/>
        <w:ind w:firstLine="420" w:firstLineChars="200"/>
        <w:rPr>
          <w:rFonts w:ascii="宋体" w:hAnsi="宋体"/>
          <w:szCs w:val="21"/>
        </w:rPr>
      </w:pPr>
      <w:r>
        <w:rPr>
          <w:rFonts w:hint="eastAsia" w:ascii="宋体" w:hAnsi="宋体"/>
          <w:szCs w:val="21"/>
        </w:rPr>
        <w:t>6. 1报名单位对报名文件有异议的，应当在投标截止时间前采取书面方式向采购人提出。</w:t>
      </w:r>
    </w:p>
    <w:p>
      <w:pPr>
        <w:adjustRightInd w:val="0"/>
        <w:snapToGrid w:val="0"/>
        <w:spacing w:line="360" w:lineRule="auto"/>
        <w:ind w:firstLine="420" w:firstLineChars="200"/>
        <w:rPr>
          <w:rFonts w:ascii="宋体" w:hAnsi="宋体"/>
          <w:kern w:val="0"/>
          <w:szCs w:val="21"/>
        </w:rPr>
      </w:pPr>
      <w:r>
        <w:rPr>
          <w:rFonts w:hint="eastAsia" w:ascii="宋体" w:hAnsi="宋体"/>
          <w:szCs w:val="21"/>
        </w:rPr>
        <w:t>6. 2报名单位</w:t>
      </w:r>
      <w:r>
        <w:rPr>
          <w:rFonts w:hint="eastAsia" w:ascii="宋体" w:hAnsi="宋体"/>
          <w:kern w:val="0"/>
          <w:szCs w:val="21"/>
        </w:rPr>
        <w:t>对评标结果有异议的，应当在中标候选人公示期间</w:t>
      </w:r>
      <w:r>
        <w:rPr>
          <w:rFonts w:hint="eastAsia" w:ascii="宋体" w:hAnsi="宋体"/>
          <w:szCs w:val="21"/>
        </w:rPr>
        <w:t>采取书面方式向采购人</w:t>
      </w:r>
      <w:r>
        <w:rPr>
          <w:rFonts w:hint="eastAsia" w:ascii="宋体" w:hAnsi="宋体"/>
          <w:kern w:val="0"/>
          <w:szCs w:val="21"/>
        </w:rPr>
        <w:t>提出。</w:t>
      </w:r>
    </w:p>
    <w:p>
      <w:pPr>
        <w:adjustRightInd w:val="0"/>
        <w:snapToGrid w:val="0"/>
        <w:spacing w:line="360" w:lineRule="auto"/>
        <w:ind w:firstLine="420" w:firstLineChars="200"/>
        <w:rPr>
          <w:rFonts w:ascii="宋体" w:hAnsi="宋体"/>
          <w:szCs w:val="21"/>
        </w:rPr>
      </w:pPr>
      <w:r>
        <w:rPr>
          <w:rFonts w:hint="eastAsia" w:ascii="宋体" w:hAnsi="宋体"/>
          <w:szCs w:val="21"/>
        </w:rPr>
        <w:t>6. 3异议应明确阐述报名文件、评标结果中使自己合法权益受到损害的实质性内容，提供相关事实、依据和证据及其来源或线索，以便于有关单位调查、答复和处理。</w:t>
      </w:r>
    </w:p>
    <w:p>
      <w:pPr>
        <w:adjustRightInd w:val="0"/>
        <w:snapToGrid w:val="0"/>
        <w:spacing w:line="360" w:lineRule="auto"/>
        <w:ind w:firstLine="420" w:firstLineChars="200"/>
        <w:rPr>
          <w:rFonts w:ascii="宋体" w:hAnsi="宋体"/>
          <w:szCs w:val="21"/>
        </w:rPr>
      </w:pPr>
      <w:r>
        <w:rPr>
          <w:rFonts w:hint="eastAsia" w:ascii="宋体" w:hAnsi="宋体"/>
          <w:szCs w:val="21"/>
        </w:rPr>
        <w:t>6. 4采购人将在自收到异议之日起3日内作出答复，但答复的内容不涉及商业秘密或者依法应当保密的内容。</w:t>
      </w:r>
    </w:p>
    <w:p>
      <w:pPr>
        <w:adjustRightInd w:val="0"/>
        <w:snapToGrid w:val="0"/>
        <w:spacing w:line="360" w:lineRule="auto"/>
        <w:ind w:firstLine="420" w:firstLineChars="200"/>
        <w:rPr>
          <w:rFonts w:ascii="宋体" w:hAnsi="宋体"/>
          <w:szCs w:val="21"/>
        </w:rPr>
      </w:pPr>
      <w:r>
        <w:rPr>
          <w:rFonts w:hint="eastAsia" w:ascii="宋体" w:hAnsi="宋体"/>
          <w:szCs w:val="21"/>
        </w:rPr>
        <w:t>6. 5对报名单位异议的答复将导致报名文件变更或者影响报名活动继续进行的，采购人将通知提出异议的报名单位，并在原报名公告发布媒体上发布变更公告。</w:t>
      </w:r>
    </w:p>
    <w:p>
      <w:pPr>
        <w:adjustRightInd w:val="0"/>
        <w:snapToGrid w:val="0"/>
        <w:spacing w:line="360" w:lineRule="auto"/>
        <w:ind w:firstLine="420" w:firstLineChars="200"/>
        <w:rPr>
          <w:rFonts w:ascii="宋体" w:hAnsi="宋体"/>
          <w:szCs w:val="21"/>
        </w:rPr>
      </w:pPr>
      <w:r>
        <w:rPr>
          <w:rFonts w:hint="eastAsia" w:ascii="宋体" w:hAnsi="宋体"/>
          <w:szCs w:val="21"/>
        </w:rPr>
        <w:t>6. 6 报名单位提出异议，应当按照采购人单位的规定办理。</w:t>
      </w:r>
    </w:p>
    <w:p>
      <w:pPr>
        <w:adjustRightInd w:val="0"/>
        <w:snapToGrid w:val="0"/>
        <w:spacing w:line="360" w:lineRule="auto"/>
        <w:ind w:firstLine="420" w:firstLineChars="200"/>
        <w:rPr>
          <w:rFonts w:ascii="宋体" w:hAnsi="宋体"/>
          <w:szCs w:val="21"/>
        </w:rPr>
      </w:pPr>
      <w:r>
        <w:rPr>
          <w:rFonts w:hint="eastAsia" w:ascii="宋体" w:hAnsi="宋体"/>
          <w:szCs w:val="21"/>
        </w:rPr>
        <w:t>异议应当以书面方式由报名单位法定代表人签字并加盖公章。报名单位委托代理人办理异议事务的，应当向采购人提交法定代表人授权委托书及代理人合法、有效的工作和身份证明。书面异议的递交应采取当面递交形式。接收书面异议的联系人：采购经办人。</w:t>
      </w:r>
    </w:p>
    <w:p>
      <w:pPr>
        <w:spacing w:line="360" w:lineRule="auto"/>
        <w:ind w:firstLine="422" w:firstLineChars="200"/>
        <w:rPr>
          <w:rFonts w:ascii="宋体" w:hAnsi="宋体"/>
          <w:b/>
          <w:szCs w:val="21"/>
        </w:rPr>
      </w:pPr>
      <w:r>
        <w:rPr>
          <w:rFonts w:hint="eastAsia" w:ascii="宋体" w:hAnsi="宋体"/>
          <w:b/>
          <w:szCs w:val="21"/>
        </w:rPr>
        <w:t>7． 公平竞争和诚实信用</w:t>
      </w:r>
    </w:p>
    <w:p>
      <w:pPr>
        <w:spacing w:line="360" w:lineRule="auto"/>
        <w:rPr>
          <w:rFonts w:ascii="宋体" w:hAnsi="宋体"/>
          <w:szCs w:val="21"/>
        </w:rPr>
      </w:pPr>
      <w:r>
        <w:rPr>
          <w:rFonts w:hint="eastAsia" w:ascii="宋体" w:hAnsi="宋体"/>
          <w:szCs w:val="21"/>
        </w:rPr>
        <w:t xml:space="preserve">    7．1报名单位在本报名项目的竞争中应自觉遵循公平竞争和诚实信用原则，不得存在腐败、欺诈或其他严重违背公平竞争和诚实信用原则、扰乱采购正常秩序的行为。“腐败行为”是指提供、给予任何有价值的东西来影响采购人员在采购过程或合同实施过程中的行为；“欺诈行为”是指为了影响采购过程或合同实施过程而提供虚假材料，谎报、隐瞒事实的行为，包括报名人之间串通投标等。</w:t>
      </w:r>
    </w:p>
    <w:p>
      <w:pPr>
        <w:spacing w:line="360" w:lineRule="auto"/>
        <w:ind w:firstLine="432"/>
        <w:rPr>
          <w:rFonts w:ascii="宋体" w:hAnsi="宋体"/>
          <w:szCs w:val="21"/>
        </w:rPr>
      </w:pPr>
      <w:r>
        <w:rPr>
          <w:rFonts w:hint="eastAsia" w:ascii="宋体" w:hAnsi="宋体"/>
          <w:szCs w:val="21"/>
        </w:rPr>
        <w:t>7．2 如果有证据表明报名单位在本报名项目的竞争中存在腐败、欺诈或其他严重违背公平竞争和诚实信用原则、扰乱采购正常秩序的行为，采购人将拒绝其投标，并将报告相关部门查处</w:t>
      </w:r>
      <w:r>
        <w:rPr>
          <w:rFonts w:hint="eastAsia" w:ascii="宋体" w:hAnsi="宋体"/>
          <w:bCs/>
          <w:szCs w:val="21"/>
        </w:rPr>
        <w:t>；</w:t>
      </w:r>
      <w:r>
        <w:rPr>
          <w:rFonts w:hint="eastAsia" w:ascii="宋体" w:hAnsi="宋体"/>
          <w:szCs w:val="21"/>
        </w:rPr>
        <w:t>中标后发现的，中标单位须参照《中华人民共和国消费者权益保护法》第55条之条文描述方式双倍赔偿采购人，且民事赔偿并不免除违法报名单位的行政与刑事责任。</w:t>
      </w:r>
    </w:p>
    <w:p>
      <w:pPr>
        <w:spacing w:line="360" w:lineRule="auto"/>
        <w:ind w:firstLine="420"/>
        <w:rPr>
          <w:rFonts w:ascii="宋体" w:hAnsi="宋体"/>
          <w:b/>
          <w:szCs w:val="21"/>
        </w:rPr>
      </w:pPr>
      <w:r>
        <w:rPr>
          <w:rFonts w:hint="eastAsia" w:ascii="宋体" w:hAnsi="宋体"/>
          <w:b/>
          <w:szCs w:val="21"/>
        </w:rPr>
        <w:t>8. 其他</w:t>
      </w:r>
    </w:p>
    <w:p>
      <w:pPr>
        <w:spacing w:line="360" w:lineRule="auto"/>
        <w:ind w:firstLine="432"/>
        <w:rPr>
          <w:rFonts w:ascii="宋体" w:hAnsi="宋体"/>
          <w:szCs w:val="21"/>
        </w:rPr>
      </w:pPr>
      <w:r>
        <w:rPr>
          <w:rFonts w:hint="eastAsia" w:ascii="宋体" w:hAnsi="宋体"/>
          <w:szCs w:val="21"/>
        </w:rPr>
        <w:t>本《报名须知》的条款如与《招标公告》、《报名需求》和《评选方法与程序》就同一内容的表述不一致的，以《招标公告》、《报名需求》和《评选方法与程序》中规定的内容为准。</w:t>
      </w:r>
    </w:p>
    <w:p>
      <w:pPr>
        <w:spacing w:line="360" w:lineRule="auto"/>
        <w:rPr>
          <w:rFonts w:ascii="宋体" w:hAnsi="宋体"/>
          <w:b/>
          <w:szCs w:val="21"/>
        </w:rPr>
      </w:pPr>
      <w:r>
        <w:rPr>
          <w:rFonts w:hint="eastAsia" w:ascii="宋体" w:hAnsi="宋体"/>
          <w:b/>
          <w:szCs w:val="21"/>
        </w:rPr>
        <w:t>二、报名文件</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9． 报名文件构成</w:t>
      </w:r>
    </w:p>
    <w:p>
      <w:pPr>
        <w:spacing w:line="360" w:lineRule="auto"/>
        <w:ind w:firstLine="420" w:firstLineChars="200"/>
        <w:rPr>
          <w:rFonts w:ascii="宋体" w:hAnsi="宋体"/>
          <w:szCs w:val="21"/>
        </w:rPr>
      </w:pPr>
      <w:r>
        <w:rPr>
          <w:rFonts w:hint="eastAsia" w:ascii="宋体" w:hAnsi="宋体"/>
          <w:szCs w:val="21"/>
        </w:rPr>
        <w:t>9．1 报名文件由以下部分组成：</w:t>
      </w:r>
    </w:p>
    <w:p>
      <w:pPr>
        <w:spacing w:line="360" w:lineRule="auto"/>
        <w:ind w:firstLine="472" w:firstLineChars="225"/>
        <w:rPr>
          <w:rFonts w:ascii="宋体" w:hAnsi="宋体"/>
          <w:szCs w:val="21"/>
        </w:rPr>
      </w:pPr>
      <w:r>
        <w:rPr>
          <w:rFonts w:hint="eastAsia" w:ascii="宋体" w:hAnsi="宋体"/>
          <w:szCs w:val="21"/>
        </w:rPr>
        <w:t>（1）招标公告</w:t>
      </w:r>
    </w:p>
    <w:p>
      <w:pPr>
        <w:spacing w:line="360" w:lineRule="auto"/>
        <w:ind w:firstLine="472" w:firstLineChars="225"/>
        <w:rPr>
          <w:rFonts w:ascii="宋体" w:hAnsi="宋体"/>
          <w:szCs w:val="21"/>
        </w:rPr>
      </w:pPr>
      <w:r>
        <w:rPr>
          <w:rFonts w:hint="eastAsia" w:ascii="宋体" w:hAnsi="宋体"/>
          <w:szCs w:val="21"/>
        </w:rPr>
        <w:t>（2）报名须知</w:t>
      </w:r>
    </w:p>
    <w:p>
      <w:pPr>
        <w:spacing w:line="360" w:lineRule="auto"/>
        <w:ind w:firstLine="472" w:firstLineChars="225"/>
        <w:rPr>
          <w:rFonts w:ascii="宋体" w:hAnsi="宋体"/>
          <w:szCs w:val="21"/>
        </w:rPr>
      </w:pPr>
      <w:r>
        <w:rPr>
          <w:rFonts w:hint="eastAsia" w:ascii="宋体" w:hAnsi="宋体"/>
          <w:szCs w:val="21"/>
        </w:rPr>
        <w:t>（3）报名需求</w:t>
      </w:r>
    </w:p>
    <w:p>
      <w:pPr>
        <w:spacing w:line="360" w:lineRule="auto"/>
        <w:ind w:firstLine="472" w:firstLineChars="225"/>
        <w:rPr>
          <w:rFonts w:ascii="宋体" w:hAnsi="宋体"/>
          <w:szCs w:val="21"/>
        </w:rPr>
      </w:pPr>
      <w:r>
        <w:rPr>
          <w:rFonts w:hint="eastAsia" w:ascii="宋体" w:hAnsi="宋体"/>
          <w:szCs w:val="21"/>
        </w:rPr>
        <w:t>（4）评选方法与程序</w:t>
      </w:r>
    </w:p>
    <w:p>
      <w:pPr>
        <w:spacing w:line="360" w:lineRule="auto"/>
        <w:ind w:firstLine="472" w:firstLineChars="225"/>
        <w:rPr>
          <w:rFonts w:ascii="宋体" w:hAnsi="宋体"/>
          <w:szCs w:val="21"/>
        </w:rPr>
      </w:pPr>
      <w:r>
        <w:rPr>
          <w:rFonts w:hint="eastAsia" w:ascii="宋体" w:hAnsi="宋体"/>
          <w:szCs w:val="21"/>
        </w:rPr>
        <w:t>（5）报名文件有关格式</w:t>
      </w:r>
    </w:p>
    <w:p>
      <w:pPr>
        <w:spacing w:line="360" w:lineRule="auto"/>
        <w:ind w:firstLine="472" w:firstLineChars="225"/>
        <w:rPr>
          <w:rFonts w:ascii="宋体" w:hAnsi="宋体"/>
          <w:szCs w:val="21"/>
        </w:rPr>
      </w:pPr>
      <w:r>
        <w:rPr>
          <w:rFonts w:hint="eastAsia" w:ascii="宋体" w:hAnsi="宋体"/>
          <w:szCs w:val="21"/>
        </w:rPr>
        <w:t>（6）合同书格式和合同条款</w:t>
      </w:r>
    </w:p>
    <w:p>
      <w:pPr>
        <w:spacing w:line="360" w:lineRule="auto"/>
        <w:ind w:firstLine="472" w:firstLineChars="225"/>
        <w:rPr>
          <w:rFonts w:ascii="宋体" w:hAnsi="宋体"/>
          <w:szCs w:val="21"/>
        </w:rPr>
      </w:pPr>
      <w:r>
        <w:rPr>
          <w:rFonts w:hint="eastAsia" w:ascii="宋体" w:hAnsi="宋体"/>
          <w:szCs w:val="21"/>
        </w:rPr>
        <w:t>（7）本项目报名文件的澄清、答复、修改、补充内容（如有的话）</w:t>
      </w:r>
    </w:p>
    <w:p>
      <w:pPr>
        <w:spacing w:line="360" w:lineRule="auto"/>
        <w:ind w:firstLine="420" w:firstLineChars="200"/>
        <w:rPr>
          <w:rFonts w:ascii="宋体" w:hAnsi="宋体"/>
          <w:szCs w:val="21"/>
        </w:rPr>
      </w:pPr>
      <w:r>
        <w:rPr>
          <w:rFonts w:hint="eastAsia" w:ascii="宋体" w:hAnsi="宋体"/>
          <w:szCs w:val="21"/>
        </w:rPr>
        <w:t>9．2 报名单位应仔细阅读报名文件的所有内容，并按照报名文件的要求提交报名文件。如果报名单位没有按照报名文件要求提交全部资料，或者投标文件没有对报名文件在各方面作出实质性响应，则投标有可能被认定为无效标，其风险由报名单位自行承担。</w:t>
      </w:r>
    </w:p>
    <w:p>
      <w:pPr>
        <w:spacing w:line="360" w:lineRule="auto"/>
        <w:ind w:firstLine="420" w:firstLineChars="200"/>
        <w:rPr>
          <w:rFonts w:ascii="宋体" w:hAnsi="宋体"/>
          <w:szCs w:val="21"/>
        </w:rPr>
      </w:pPr>
      <w:r>
        <w:rPr>
          <w:rFonts w:hint="eastAsia" w:ascii="宋体" w:hAnsi="宋体"/>
          <w:szCs w:val="21"/>
        </w:rPr>
        <w:t>9．3 报名单位应认真了解本次报名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ind w:firstLine="422" w:firstLineChars="200"/>
        <w:outlineLvl w:val="0"/>
        <w:rPr>
          <w:rFonts w:ascii="宋体" w:hAnsi="宋体"/>
          <w:b/>
          <w:szCs w:val="21"/>
        </w:rPr>
      </w:pPr>
      <w:r>
        <w:rPr>
          <w:rFonts w:hint="eastAsia" w:ascii="宋体" w:hAnsi="宋体"/>
          <w:b/>
          <w:szCs w:val="21"/>
        </w:rPr>
        <w:t>10． 报名文件的澄清和修改</w:t>
      </w:r>
    </w:p>
    <w:p>
      <w:pPr>
        <w:spacing w:line="360" w:lineRule="auto"/>
        <w:ind w:firstLine="420"/>
        <w:rPr>
          <w:rFonts w:ascii="宋体" w:hAnsi="宋体"/>
          <w:szCs w:val="21"/>
        </w:rPr>
      </w:pPr>
      <w:r>
        <w:rPr>
          <w:rFonts w:hint="eastAsia" w:ascii="宋体" w:hAnsi="宋体"/>
          <w:szCs w:val="21"/>
        </w:rPr>
        <w:t>10．1 任何要求对报名文件进行澄清的报名单位，均应在投标截止期以前，按《招标公告》中的地址以书面形式（必须加盖报名单位单位公章）通知采购人。</w:t>
      </w:r>
    </w:p>
    <w:p>
      <w:pPr>
        <w:spacing w:line="360" w:lineRule="auto"/>
        <w:ind w:firstLine="420"/>
        <w:rPr>
          <w:rFonts w:ascii="宋体" w:hAnsi="宋体"/>
          <w:szCs w:val="21"/>
        </w:rPr>
      </w:pPr>
      <w:r>
        <w:rPr>
          <w:rFonts w:hint="eastAsia" w:ascii="宋体" w:hAnsi="宋体"/>
          <w:szCs w:val="21"/>
        </w:rPr>
        <w:t>10．2对在投标截止期15天以前收到的澄清要求，报名人需要对报名文件进行澄清、答复的；或者在投标截止前的任何时候，报名人需要对报名文件进行补充或修改的，报名人将会通知已获取报名文件报名单位领取澄清或修改文件。如果澄清或修改的内容可能影响投标文件编制的，则相应延长报名截止时间。延长后的具体报名截止时间以澄清或修改文件中的规定为准。</w:t>
      </w:r>
    </w:p>
    <w:p>
      <w:pPr>
        <w:spacing w:line="360" w:lineRule="auto"/>
        <w:ind w:firstLine="420"/>
        <w:rPr>
          <w:rFonts w:ascii="宋体" w:hAnsi="宋体"/>
          <w:szCs w:val="21"/>
        </w:rPr>
      </w:pPr>
      <w:r>
        <w:rPr>
          <w:rFonts w:hint="eastAsia" w:ascii="宋体" w:hAnsi="宋体"/>
          <w:szCs w:val="21"/>
        </w:rPr>
        <w:t>10．3 澄清或修改文件的内容为报名文件的组成部分。当报名文件与澄清或修改文件就同一内容的表述不一致时，以最后发出的文件内容为准。</w:t>
      </w:r>
    </w:p>
    <w:p>
      <w:pPr>
        <w:spacing w:line="360" w:lineRule="auto"/>
        <w:ind w:firstLine="420"/>
        <w:rPr>
          <w:rFonts w:ascii="宋体" w:hAnsi="宋体"/>
          <w:szCs w:val="21"/>
        </w:rPr>
      </w:pPr>
      <w:r>
        <w:rPr>
          <w:rFonts w:hint="eastAsia" w:ascii="宋体" w:hAnsi="宋体"/>
          <w:szCs w:val="21"/>
        </w:rPr>
        <w:t>10．4 报名文件的澄清、答复、修改或补充都应由采购人以澄清或修改文件的形式发布和通知，除此以外的其他任何澄清、修改方式及澄清、修改内容均属无效，不得作为报名的依据，否则，由此导致的风险由报名单位自行承担，采购人不承担任何责任。</w:t>
      </w:r>
    </w:p>
    <w:p>
      <w:pPr>
        <w:spacing w:line="360" w:lineRule="auto"/>
        <w:ind w:firstLine="420"/>
        <w:rPr>
          <w:rFonts w:ascii="宋体" w:hAnsi="宋体"/>
          <w:szCs w:val="21"/>
        </w:rPr>
      </w:pPr>
      <w:r>
        <w:rPr>
          <w:rFonts w:hint="eastAsia" w:ascii="宋体" w:hAnsi="宋体"/>
          <w:szCs w:val="21"/>
        </w:rPr>
        <w:t>10．5 采购人召开答疑会的，所有报名单位应根据报名文件或者报名人通知的要求参加答疑会。报名单位如不参加，其风险由报名单位自行承担，报名人不承担任何责任。</w:t>
      </w:r>
    </w:p>
    <w:p>
      <w:pPr>
        <w:spacing w:line="360" w:lineRule="auto"/>
        <w:ind w:firstLine="422" w:firstLineChars="200"/>
        <w:outlineLvl w:val="0"/>
        <w:rPr>
          <w:rFonts w:ascii="宋体" w:hAnsi="宋体"/>
          <w:b/>
          <w:szCs w:val="21"/>
        </w:rPr>
      </w:pPr>
      <w:r>
        <w:rPr>
          <w:rFonts w:hint="eastAsia" w:ascii="宋体" w:hAnsi="宋体"/>
          <w:b/>
          <w:szCs w:val="21"/>
        </w:rPr>
        <w:t>11．踏勘现场</w:t>
      </w:r>
    </w:p>
    <w:p>
      <w:pPr>
        <w:spacing w:line="360" w:lineRule="auto"/>
        <w:ind w:firstLine="420"/>
        <w:rPr>
          <w:rFonts w:ascii="宋体" w:hAnsi="宋体"/>
          <w:szCs w:val="21"/>
        </w:rPr>
      </w:pPr>
      <w:r>
        <w:rPr>
          <w:rFonts w:hint="eastAsia" w:ascii="宋体" w:hAnsi="宋体"/>
          <w:szCs w:val="21"/>
        </w:rPr>
        <w:t>11．1 报名单位踏勘现场发生的费用由其自理。</w:t>
      </w:r>
    </w:p>
    <w:p>
      <w:pPr>
        <w:spacing w:line="360" w:lineRule="auto"/>
        <w:ind w:firstLine="420"/>
        <w:rPr>
          <w:rFonts w:ascii="宋体" w:hAnsi="宋体"/>
          <w:szCs w:val="21"/>
        </w:rPr>
      </w:pPr>
      <w:r>
        <w:rPr>
          <w:rFonts w:hint="eastAsia" w:ascii="宋体" w:hAnsi="宋体"/>
          <w:szCs w:val="21"/>
        </w:rPr>
        <w:t>11. 2 采购人在现场介绍情况时，应当公平、公正、客观，不带任何倾向性或误导性。</w:t>
      </w:r>
    </w:p>
    <w:p>
      <w:pPr>
        <w:spacing w:line="360" w:lineRule="auto"/>
        <w:ind w:firstLine="420"/>
        <w:rPr>
          <w:rFonts w:ascii="宋体" w:hAnsi="宋体"/>
          <w:szCs w:val="21"/>
        </w:rPr>
      </w:pPr>
      <w:r>
        <w:rPr>
          <w:rFonts w:hint="eastAsia" w:ascii="宋体" w:hAnsi="宋体"/>
          <w:szCs w:val="21"/>
        </w:rPr>
        <w:t>11．3 采购人在踏勘现场中口头介绍的情况，除报名人事后形成书面记录、并以澄清或修改文件的形式发布、构成报名文件的组成部分以外，其他内容仅供报名单位在编制投标文件时参考，采购人不对报名单位据此作出的判断和决策负责。</w:t>
      </w:r>
    </w:p>
    <w:p>
      <w:pPr>
        <w:spacing w:line="360" w:lineRule="auto"/>
        <w:rPr>
          <w:rFonts w:ascii="宋体" w:hAnsi="宋体"/>
          <w:b/>
          <w:szCs w:val="21"/>
        </w:rPr>
      </w:pPr>
      <w:r>
        <w:rPr>
          <w:rFonts w:hint="eastAsia" w:ascii="宋体" w:hAnsi="宋体"/>
          <w:b/>
          <w:szCs w:val="21"/>
        </w:rPr>
        <w:t>三、报名文件的编写</w:t>
      </w:r>
    </w:p>
    <w:p>
      <w:pPr>
        <w:spacing w:line="360" w:lineRule="auto"/>
        <w:ind w:firstLine="422" w:firstLineChars="200"/>
        <w:rPr>
          <w:rFonts w:ascii="宋体" w:hAnsi="宋体"/>
          <w:b/>
          <w:szCs w:val="21"/>
        </w:rPr>
      </w:pPr>
      <w:r>
        <w:rPr>
          <w:rFonts w:hint="eastAsia" w:ascii="宋体" w:hAnsi="宋体"/>
          <w:b/>
          <w:szCs w:val="21"/>
        </w:rPr>
        <w:t>12． 报名的语言及计量单位</w:t>
      </w:r>
    </w:p>
    <w:p>
      <w:pPr>
        <w:spacing w:line="360" w:lineRule="auto"/>
        <w:ind w:firstLine="420" w:firstLineChars="200"/>
        <w:rPr>
          <w:rFonts w:ascii="宋体" w:hAnsi="宋体"/>
          <w:szCs w:val="21"/>
        </w:rPr>
      </w:pPr>
      <w:r>
        <w:rPr>
          <w:rFonts w:hint="eastAsia" w:ascii="宋体" w:hAnsi="宋体"/>
          <w:szCs w:val="21"/>
        </w:rPr>
        <w:t>12．1 报名单位提交的报名文件以及报名单位与采购人就有关报名事宜的所有来往书面文件均应使用中文。除签名、盖章、专用名称等特殊情形外，以中文以外的文字表述的投标文件视同未提供。</w:t>
      </w:r>
    </w:p>
    <w:p>
      <w:pPr>
        <w:spacing w:line="360" w:lineRule="auto"/>
        <w:ind w:firstLine="420" w:firstLineChars="200"/>
        <w:rPr>
          <w:rFonts w:ascii="宋体" w:hAnsi="宋体"/>
          <w:szCs w:val="21"/>
        </w:rPr>
      </w:pPr>
      <w:r>
        <w:rPr>
          <w:rFonts w:hint="eastAsia" w:ascii="宋体" w:hAnsi="宋体"/>
          <w:szCs w:val="21"/>
        </w:rPr>
        <w:t>12．2 报名计量单位，报名文件已有明确规定的，使用报名文件规定的计量单位；报名文件没有规定的，一律采用中华人民共和国法定计量单位（货币单位：人民币元）含税。</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13．报名有效期</w:t>
      </w:r>
    </w:p>
    <w:p>
      <w:pPr>
        <w:spacing w:line="360" w:lineRule="auto"/>
        <w:ind w:firstLine="420" w:firstLineChars="200"/>
        <w:rPr>
          <w:rFonts w:ascii="宋体" w:hAnsi="宋体"/>
          <w:szCs w:val="21"/>
        </w:rPr>
      </w:pPr>
      <w:r>
        <w:rPr>
          <w:rFonts w:hint="eastAsia" w:ascii="宋体" w:hAnsi="宋体"/>
          <w:szCs w:val="21"/>
        </w:rPr>
        <w:t>13．1 投标文件应从开标之日起，在《报名须知》前附表规定的报名有效期内有效。报名有效期比报名文件规定短的属于非实质性响应，将被认定为无效报名。</w:t>
      </w:r>
    </w:p>
    <w:p>
      <w:pPr>
        <w:spacing w:line="360" w:lineRule="auto"/>
        <w:ind w:firstLine="420" w:firstLineChars="200"/>
        <w:rPr>
          <w:rFonts w:ascii="宋体" w:hAnsi="宋体"/>
          <w:szCs w:val="21"/>
        </w:rPr>
      </w:pPr>
      <w:r>
        <w:rPr>
          <w:rFonts w:hint="eastAsia" w:ascii="宋体" w:hAnsi="宋体"/>
          <w:szCs w:val="21"/>
        </w:rPr>
        <w:t>13．2 中标单位的报名文件作为项目服务合同的附件，其有效期至中标单位全部合同义务履行完毕为止。</w:t>
      </w:r>
    </w:p>
    <w:p>
      <w:pPr>
        <w:spacing w:line="360" w:lineRule="auto"/>
        <w:ind w:firstLine="413" w:firstLineChars="196"/>
        <w:rPr>
          <w:rFonts w:ascii="宋体" w:hAnsi="宋体"/>
          <w:b/>
          <w:szCs w:val="21"/>
        </w:rPr>
      </w:pPr>
      <w:r>
        <w:rPr>
          <w:rFonts w:hint="eastAsia" w:ascii="宋体" w:hAnsi="宋体"/>
          <w:b/>
          <w:szCs w:val="21"/>
        </w:rPr>
        <w:t>14．报名</w:t>
      </w:r>
      <w:r>
        <w:rPr>
          <w:rFonts w:ascii="宋体" w:hAnsi="宋体"/>
          <w:b/>
          <w:szCs w:val="21"/>
        </w:rPr>
        <w:t>文件的制作及签署</w:t>
      </w:r>
    </w:p>
    <w:p>
      <w:pPr>
        <w:spacing w:line="360" w:lineRule="auto"/>
        <w:ind w:firstLine="420" w:firstLineChars="200"/>
        <w:rPr>
          <w:rFonts w:ascii="宋体" w:hAnsi="宋体"/>
          <w:szCs w:val="21"/>
        </w:rPr>
      </w:pPr>
      <w:r>
        <w:rPr>
          <w:rFonts w:hint="eastAsia" w:ascii="宋体" w:hAnsi="宋体"/>
          <w:szCs w:val="21"/>
        </w:rPr>
        <w:t xml:space="preserve">14.1 </w:t>
      </w:r>
      <w:r>
        <w:rPr>
          <w:rFonts w:ascii="宋体" w:hAnsi="宋体"/>
          <w:szCs w:val="21"/>
        </w:rPr>
        <w:t>按照《上海市电子政府采购暂行管理办法》规定执行。</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.2</w:t>
      </w:r>
      <w:r>
        <w:rPr>
          <w:rFonts w:hint="eastAsia" w:ascii="宋体" w:hAnsi="宋体"/>
          <w:szCs w:val="21"/>
        </w:rPr>
        <w:t xml:space="preserve"> 报名文件书写应清楚工整，除报名单位对错处作必要修改外，报名文件中不得有加行、涂抹或改写。若有修改须法定代表人/公司负责人或其授权代表签名/印章。</w:t>
      </w:r>
    </w:p>
    <w:p>
      <w:pPr>
        <w:spacing w:line="360" w:lineRule="auto"/>
        <w:outlineLvl w:val="0"/>
        <w:rPr>
          <w:rFonts w:ascii="宋体" w:hAnsi="宋体"/>
          <w:b/>
          <w:szCs w:val="21"/>
        </w:rPr>
      </w:pPr>
      <w:r>
        <w:rPr>
          <w:rFonts w:hint="eastAsia" w:ascii="宋体" w:hAnsi="宋体"/>
          <w:szCs w:val="21"/>
        </w:rPr>
        <w:t xml:space="preserve">    </w:t>
      </w:r>
      <w:r>
        <w:rPr>
          <w:rFonts w:hint="eastAsia" w:ascii="宋体" w:hAnsi="宋体"/>
          <w:b/>
          <w:szCs w:val="21"/>
        </w:rPr>
        <w:t>15．报名截止时间</w:t>
      </w:r>
    </w:p>
    <w:p>
      <w:pPr>
        <w:spacing w:line="360" w:lineRule="auto"/>
        <w:ind w:firstLine="480"/>
        <w:rPr>
          <w:rFonts w:ascii="宋体" w:hAnsi="宋体"/>
          <w:szCs w:val="21"/>
        </w:rPr>
      </w:pPr>
      <w:r>
        <w:rPr>
          <w:rFonts w:hint="eastAsia" w:ascii="宋体" w:hAnsi="宋体"/>
          <w:szCs w:val="21"/>
        </w:rPr>
        <w:t>15．1报名单位必须在《报名公告》规定的报名截止时间前将报名文件递交至指定地点。</w:t>
      </w:r>
    </w:p>
    <w:p>
      <w:pPr>
        <w:spacing w:line="360" w:lineRule="auto"/>
        <w:ind w:firstLine="480"/>
        <w:rPr>
          <w:rFonts w:ascii="宋体" w:hAnsi="宋体"/>
          <w:szCs w:val="21"/>
        </w:rPr>
      </w:pPr>
      <w:r>
        <w:rPr>
          <w:rFonts w:hint="eastAsia" w:ascii="宋体" w:hAnsi="宋体"/>
          <w:szCs w:val="21"/>
        </w:rPr>
        <w:t>15．2 在报名单位按《报名须知》规定酌情延长投标截止期的情况下，采购人和报名单位受报名截止期制约的所有权利和义务均应延长至新的截止时间。</w:t>
      </w:r>
    </w:p>
    <w:p>
      <w:pPr>
        <w:spacing w:line="360" w:lineRule="auto"/>
        <w:ind w:firstLine="420" w:firstLineChars="200"/>
        <w:rPr>
          <w:rFonts w:ascii="宋体" w:hAnsi="宋体"/>
          <w:szCs w:val="21"/>
        </w:rPr>
      </w:pPr>
      <w:r>
        <w:rPr>
          <w:rFonts w:hint="eastAsia" w:ascii="宋体" w:hAnsi="宋体"/>
          <w:szCs w:val="21"/>
        </w:rPr>
        <w:t>15．3 在报名截止时间后递交的任何投标文件，采购人均将拒绝接收。</w:t>
      </w:r>
    </w:p>
    <w:p>
      <w:pPr>
        <w:spacing w:line="360" w:lineRule="auto"/>
        <w:outlineLvl w:val="0"/>
        <w:rPr>
          <w:rFonts w:ascii="宋体" w:hAnsi="宋体"/>
          <w:b/>
          <w:szCs w:val="21"/>
        </w:rPr>
      </w:pPr>
      <w:r>
        <w:rPr>
          <w:rFonts w:hint="eastAsia" w:ascii="宋体" w:hAnsi="宋体"/>
          <w:szCs w:val="21"/>
        </w:rPr>
        <w:t xml:space="preserve">  </w:t>
      </w:r>
      <w:r>
        <w:rPr>
          <w:rFonts w:hint="eastAsia" w:ascii="宋体" w:hAnsi="宋体"/>
          <w:b/>
          <w:szCs w:val="21"/>
        </w:rPr>
        <w:t xml:space="preserve"> 16． 报名文件的修改和撤回</w:t>
      </w:r>
    </w:p>
    <w:p>
      <w:pPr>
        <w:adjustRightInd w:val="0"/>
        <w:snapToGrid w:val="0"/>
        <w:spacing w:line="360" w:lineRule="auto"/>
        <w:rPr>
          <w:rFonts w:ascii="宋体" w:hAnsi="宋体"/>
          <w:szCs w:val="21"/>
        </w:rPr>
      </w:pPr>
      <w:r>
        <w:rPr>
          <w:rFonts w:hint="eastAsia" w:ascii="宋体" w:hAnsi="宋体"/>
          <w:szCs w:val="21"/>
        </w:rPr>
        <w:t xml:space="preserve">   16.1在报名截止时间之前，报名单位可以对已递交的报名文件进行修改和撤回。但报名单位必须在规定的报名截止时间之前将修改或撤回的书面通知递交到采购人。</w:t>
      </w:r>
    </w:p>
    <w:p>
      <w:pPr>
        <w:adjustRightInd w:val="0"/>
        <w:snapToGrid w:val="0"/>
        <w:spacing w:line="360" w:lineRule="auto"/>
        <w:rPr>
          <w:rFonts w:ascii="宋体" w:hAnsi="宋体"/>
          <w:szCs w:val="21"/>
        </w:rPr>
      </w:pPr>
      <w:r>
        <w:rPr>
          <w:rFonts w:hint="eastAsia" w:ascii="宋体" w:hAnsi="宋体"/>
          <w:szCs w:val="21"/>
        </w:rPr>
        <w:t xml:space="preserve">   16.2在报名截止时间之后，报名单位不得对其报名文件做任何修改。</w:t>
      </w:r>
    </w:p>
    <w:p>
      <w:pPr>
        <w:spacing w:line="360" w:lineRule="auto"/>
        <w:ind w:firstLine="315" w:firstLineChars="150"/>
        <w:rPr>
          <w:rFonts w:ascii="宋体" w:hAnsi="宋体"/>
          <w:szCs w:val="21"/>
        </w:rPr>
      </w:pPr>
      <w:r>
        <w:rPr>
          <w:rFonts w:hint="eastAsia" w:ascii="宋体" w:hAnsi="宋体"/>
          <w:szCs w:val="21"/>
        </w:rPr>
        <w:t>16.3从报名截止时间至报名有效期之间的这段时间内，报名单位不得撤销其投标文件，否则取消其报名资格。</w:t>
      </w:r>
    </w:p>
    <w:p>
      <w:pPr>
        <w:spacing w:line="360" w:lineRule="auto"/>
        <w:rPr>
          <w:rFonts w:ascii="宋体" w:hAnsi="宋体"/>
          <w:b/>
          <w:szCs w:val="21"/>
        </w:rPr>
      </w:pPr>
      <w:r>
        <w:rPr>
          <w:rFonts w:hint="eastAsia" w:ascii="宋体" w:hAnsi="宋体"/>
          <w:b/>
          <w:szCs w:val="21"/>
        </w:rPr>
        <w:t>四、评审</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17．评审</w:t>
      </w:r>
    </w:p>
    <w:p>
      <w:pPr>
        <w:adjustRightInd w:val="0"/>
        <w:snapToGrid w:val="0"/>
        <w:spacing w:line="360" w:lineRule="auto"/>
        <w:ind w:firstLine="480"/>
        <w:rPr>
          <w:rFonts w:ascii="宋体" w:hAnsi="宋体"/>
          <w:szCs w:val="21"/>
        </w:rPr>
      </w:pPr>
      <w:r>
        <w:rPr>
          <w:rFonts w:hint="eastAsia" w:ascii="宋体" w:hAnsi="宋体"/>
          <w:szCs w:val="21"/>
        </w:rPr>
        <w:t>17．1报名人将按《招标公告》或《澄清公告》（如果有的话）中规定的时间、地点组织公开评审。</w:t>
      </w:r>
    </w:p>
    <w:p>
      <w:pPr>
        <w:adjustRightInd w:val="0"/>
        <w:snapToGrid w:val="0"/>
        <w:spacing w:line="360" w:lineRule="auto"/>
        <w:ind w:firstLine="480"/>
        <w:rPr>
          <w:rFonts w:ascii="宋体" w:hAnsi="宋体"/>
          <w:szCs w:val="21"/>
        </w:rPr>
      </w:pPr>
      <w:r>
        <w:rPr>
          <w:rFonts w:hint="eastAsia" w:ascii="宋体" w:hAnsi="宋体"/>
          <w:szCs w:val="21"/>
        </w:rPr>
        <w:t>17. 2评选前，报名单位存在下列情况之一的，其报名文件将被采购人拒绝：</w:t>
      </w:r>
    </w:p>
    <w:p>
      <w:pPr>
        <w:snapToGrid w:val="0"/>
        <w:spacing w:line="360" w:lineRule="auto"/>
        <w:ind w:firstLine="420" w:firstLineChars="200"/>
        <w:rPr>
          <w:rFonts w:ascii="宋体" w:hAnsi="宋体"/>
          <w:szCs w:val="21"/>
        </w:rPr>
      </w:pPr>
      <w:r>
        <w:rPr>
          <w:rFonts w:hint="eastAsia" w:ascii="宋体" w:hAnsi="宋体"/>
          <w:szCs w:val="21"/>
        </w:rPr>
        <w:t>（1）报名单位法人代表（或法定代表人正式授权的代表）未按报名文件要求提交；</w:t>
      </w:r>
    </w:p>
    <w:p>
      <w:pPr>
        <w:snapToGrid w:val="0"/>
        <w:spacing w:line="360" w:lineRule="auto"/>
        <w:ind w:firstLine="420" w:firstLineChars="200"/>
        <w:rPr>
          <w:rFonts w:ascii="宋体" w:hAnsi="宋体"/>
          <w:szCs w:val="21"/>
        </w:rPr>
      </w:pPr>
      <w:r>
        <w:rPr>
          <w:rFonts w:hint="eastAsia" w:ascii="宋体" w:hAnsi="宋体"/>
          <w:szCs w:val="21"/>
        </w:rPr>
        <w:t>（2）报名文件未能于报名截止之前递交至指定地点；</w:t>
      </w:r>
    </w:p>
    <w:p>
      <w:pPr>
        <w:snapToGrid w:val="0"/>
        <w:spacing w:line="360" w:lineRule="auto"/>
        <w:ind w:firstLine="420" w:firstLineChars="200"/>
        <w:rPr>
          <w:rFonts w:ascii="宋体" w:hAnsi="宋体"/>
          <w:szCs w:val="21"/>
        </w:rPr>
      </w:pPr>
      <w:r>
        <w:rPr>
          <w:rFonts w:hint="eastAsia" w:ascii="宋体" w:hAnsi="宋体"/>
          <w:szCs w:val="21"/>
        </w:rPr>
        <w:t>（3）报名文件未按要求盖章的；</w:t>
      </w:r>
    </w:p>
    <w:p>
      <w:pPr>
        <w:snapToGrid w:val="0"/>
        <w:spacing w:line="360" w:lineRule="auto"/>
        <w:ind w:firstLine="420" w:firstLineChars="200"/>
        <w:rPr>
          <w:rFonts w:ascii="宋体" w:hAnsi="宋体"/>
          <w:szCs w:val="21"/>
        </w:rPr>
      </w:pPr>
      <w:r>
        <w:rPr>
          <w:rFonts w:hint="eastAsia" w:ascii="宋体" w:hAnsi="宋体"/>
          <w:szCs w:val="21"/>
        </w:rPr>
        <w:t>（4）法律法规规定的其他情况。</w:t>
      </w:r>
    </w:p>
    <w:p>
      <w:pPr>
        <w:adjustRightInd w:val="0"/>
        <w:snapToGrid w:val="0"/>
        <w:spacing w:line="360" w:lineRule="auto"/>
        <w:ind w:firstLine="480"/>
        <w:rPr>
          <w:rFonts w:ascii="宋体" w:hAnsi="宋体"/>
          <w:kern w:val="0"/>
          <w:szCs w:val="21"/>
        </w:rPr>
      </w:pPr>
      <w:r>
        <w:rPr>
          <w:rFonts w:hint="eastAsia" w:ascii="宋体" w:hAnsi="宋体"/>
          <w:szCs w:val="21"/>
        </w:rPr>
        <w:t>17．3按规定提交合格的撤回通知的投标文件不予开封，并退回报名单位。</w:t>
      </w:r>
    </w:p>
    <w:p>
      <w:pPr>
        <w:spacing w:line="360" w:lineRule="auto"/>
        <w:outlineLvl w:val="0"/>
        <w:rPr>
          <w:rFonts w:ascii="宋体" w:hAnsi="宋体"/>
          <w:b/>
          <w:szCs w:val="21"/>
        </w:rPr>
      </w:pPr>
      <w:r>
        <w:rPr>
          <w:rFonts w:hint="eastAsia" w:ascii="宋体" w:hAnsi="宋体"/>
          <w:szCs w:val="21"/>
        </w:rPr>
        <w:t xml:space="preserve">    </w:t>
      </w:r>
      <w:r>
        <w:rPr>
          <w:rFonts w:hint="eastAsia" w:ascii="宋体" w:hAnsi="宋体"/>
          <w:b/>
          <w:szCs w:val="21"/>
        </w:rPr>
        <w:t>18． 评审委员会</w:t>
      </w:r>
    </w:p>
    <w:p>
      <w:pPr>
        <w:spacing w:line="360" w:lineRule="auto"/>
        <w:ind w:firstLine="480"/>
        <w:rPr>
          <w:rFonts w:ascii="宋体" w:hAnsi="宋体"/>
          <w:szCs w:val="21"/>
        </w:rPr>
      </w:pPr>
      <w:r>
        <w:rPr>
          <w:rFonts w:hint="eastAsia" w:ascii="宋体" w:hAnsi="宋体"/>
          <w:szCs w:val="21"/>
        </w:rPr>
        <w:t>18．1 采购人将依法组建评选委员会，评选委员会由医院（中心）采购小组及3位评审专家组成。</w:t>
      </w:r>
    </w:p>
    <w:p>
      <w:pPr>
        <w:spacing w:line="360" w:lineRule="auto"/>
        <w:ind w:firstLine="480"/>
        <w:rPr>
          <w:rFonts w:ascii="宋体" w:hAnsi="宋体"/>
          <w:szCs w:val="21"/>
        </w:rPr>
      </w:pPr>
      <w:r>
        <w:rPr>
          <w:rFonts w:hint="eastAsia" w:ascii="宋体" w:hAnsi="宋体"/>
          <w:szCs w:val="21"/>
        </w:rPr>
        <w:t xml:space="preserve">18．2 评选委员会负责对报名文件进行评审和比较，并向采购人推荐中标候选人。 </w:t>
      </w:r>
    </w:p>
    <w:p>
      <w:pPr>
        <w:adjustRightInd w:val="0"/>
        <w:snapToGrid w:val="0"/>
        <w:spacing w:line="360" w:lineRule="auto"/>
        <w:rPr>
          <w:rFonts w:ascii="宋体" w:hAnsi="宋体"/>
          <w:b/>
          <w:szCs w:val="21"/>
        </w:rPr>
      </w:pPr>
      <w:r>
        <w:rPr>
          <w:rFonts w:hint="eastAsia" w:ascii="宋体" w:hAnsi="宋体"/>
          <w:szCs w:val="21"/>
        </w:rPr>
        <w:t xml:space="preserve">    </w:t>
      </w:r>
      <w:r>
        <w:rPr>
          <w:rFonts w:hint="eastAsia" w:ascii="宋体" w:hAnsi="宋体"/>
          <w:b/>
          <w:szCs w:val="21"/>
        </w:rPr>
        <w:t>19．报名文件的符合性审查</w:t>
      </w:r>
    </w:p>
    <w:p>
      <w:pPr>
        <w:adjustRightInd w:val="0"/>
        <w:snapToGrid w:val="0"/>
        <w:spacing w:line="360" w:lineRule="auto"/>
        <w:ind w:firstLine="480"/>
        <w:rPr>
          <w:rFonts w:ascii="宋体" w:hAnsi="宋体"/>
          <w:szCs w:val="21"/>
        </w:rPr>
      </w:pPr>
      <w:r>
        <w:rPr>
          <w:rFonts w:hint="eastAsia" w:ascii="宋体" w:hAnsi="宋体"/>
          <w:szCs w:val="21"/>
        </w:rPr>
        <w:t>在详细评选之前，评审委员会将依据法律法规和报名文件的《报名须知》对报名单位的报名文件进行符合性审查，以确定其是否满足报名文件的实质性要求。未通过符合性审查的报名文件将被否决。</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20．报名文件的评价与比较</w:t>
      </w:r>
    </w:p>
    <w:p>
      <w:pPr>
        <w:spacing w:line="360" w:lineRule="auto"/>
        <w:rPr>
          <w:rFonts w:ascii="宋体" w:hAnsi="宋体"/>
          <w:szCs w:val="21"/>
        </w:rPr>
      </w:pPr>
      <w:r>
        <w:rPr>
          <w:rFonts w:hint="eastAsia" w:ascii="宋体" w:hAnsi="宋体"/>
          <w:szCs w:val="21"/>
        </w:rPr>
        <w:t xml:space="preserve">    20．1 评选委员会只对被确定为实质上响应报名文件要求的报名文件进行评价和比较。</w:t>
      </w:r>
    </w:p>
    <w:p>
      <w:pPr>
        <w:spacing w:line="360" w:lineRule="auto"/>
        <w:ind w:firstLine="420"/>
        <w:rPr>
          <w:rFonts w:ascii="宋体" w:hAnsi="宋体"/>
          <w:szCs w:val="21"/>
        </w:rPr>
      </w:pPr>
      <w:r>
        <w:rPr>
          <w:rFonts w:hint="eastAsia" w:ascii="宋体" w:hAnsi="宋体"/>
          <w:szCs w:val="21"/>
        </w:rPr>
        <w:t>20．2 评选委员会根据《评选方法与程序》中规定的方法进行评选。</w:t>
      </w:r>
    </w:p>
    <w:p>
      <w:pPr>
        <w:spacing w:line="360" w:lineRule="auto"/>
        <w:outlineLvl w:val="0"/>
        <w:rPr>
          <w:rFonts w:ascii="宋体" w:hAnsi="宋体"/>
          <w:b/>
          <w:szCs w:val="21"/>
        </w:rPr>
      </w:pPr>
      <w:r>
        <w:rPr>
          <w:rFonts w:hint="eastAsia" w:ascii="宋体" w:hAnsi="宋体"/>
          <w:szCs w:val="21"/>
        </w:rPr>
        <w:t xml:space="preserve">    </w:t>
      </w:r>
      <w:r>
        <w:rPr>
          <w:rFonts w:hint="eastAsia" w:ascii="宋体" w:hAnsi="宋体"/>
          <w:b/>
          <w:szCs w:val="21"/>
        </w:rPr>
        <w:t>21． 报名的有关要求</w:t>
      </w:r>
    </w:p>
    <w:p>
      <w:pPr>
        <w:adjustRightInd w:val="0"/>
        <w:snapToGrid w:val="0"/>
        <w:spacing w:line="360" w:lineRule="auto"/>
        <w:ind w:firstLine="420" w:firstLineChars="200"/>
        <w:rPr>
          <w:rFonts w:ascii="宋体" w:hAnsi="宋体"/>
          <w:szCs w:val="21"/>
        </w:rPr>
      </w:pPr>
      <w:r>
        <w:rPr>
          <w:rFonts w:hint="eastAsia" w:ascii="宋体" w:hAnsi="宋体"/>
          <w:szCs w:val="21"/>
        </w:rPr>
        <w:t>21．1评选委员会应当公平、公正、客观，不带任何倾向性，评选委员会成员及参与评选的有关工作人员不得私下与报名单位接触。</w:t>
      </w:r>
    </w:p>
    <w:p>
      <w:pPr>
        <w:adjustRightInd w:val="0"/>
        <w:snapToGrid w:val="0"/>
        <w:spacing w:line="360" w:lineRule="auto"/>
        <w:ind w:firstLine="420" w:firstLineChars="200"/>
        <w:rPr>
          <w:rFonts w:ascii="宋体" w:hAnsi="宋体"/>
          <w:szCs w:val="21"/>
        </w:rPr>
      </w:pPr>
      <w:r>
        <w:rPr>
          <w:rFonts w:hint="eastAsia" w:ascii="宋体" w:hAnsi="宋体"/>
          <w:szCs w:val="21"/>
        </w:rPr>
        <w:t>21. 2评选委员会成员对需要共同认定的事项存在争议的，应当按照少数服从多数的原则作出结论。</w:t>
      </w:r>
    </w:p>
    <w:p>
      <w:pPr>
        <w:adjustRightInd w:val="0"/>
        <w:snapToGrid w:val="0"/>
        <w:spacing w:line="360" w:lineRule="auto"/>
        <w:ind w:firstLine="420" w:firstLineChars="200"/>
        <w:rPr>
          <w:rFonts w:ascii="宋体" w:hAnsi="宋体"/>
          <w:szCs w:val="21"/>
        </w:rPr>
      </w:pPr>
      <w:r>
        <w:rPr>
          <w:rFonts w:hint="eastAsia" w:ascii="宋体" w:hAnsi="宋体"/>
          <w:szCs w:val="21"/>
        </w:rPr>
        <w:t>21．3评选过程严格保密。凡是属于审查、澄清、评价和比较有关的资料以及授标建议等，所有知情人均不得向报名单位或其他无关的人员透露。</w:t>
      </w:r>
    </w:p>
    <w:p>
      <w:pPr>
        <w:adjustRightInd w:val="0"/>
        <w:snapToGrid w:val="0"/>
        <w:spacing w:line="360" w:lineRule="auto"/>
        <w:ind w:firstLine="420" w:firstLineChars="200"/>
        <w:rPr>
          <w:rFonts w:ascii="宋体" w:hAnsi="宋体"/>
          <w:szCs w:val="21"/>
        </w:rPr>
      </w:pPr>
      <w:r>
        <w:rPr>
          <w:rFonts w:hint="eastAsia" w:ascii="宋体" w:hAnsi="宋体"/>
          <w:szCs w:val="21"/>
        </w:rPr>
        <w:t>21．4任何单位和个人都不得干扰、影响评标活动的正常进行。</w:t>
      </w:r>
    </w:p>
    <w:p>
      <w:pPr>
        <w:spacing w:line="360" w:lineRule="auto"/>
        <w:ind w:firstLine="420" w:firstLineChars="200"/>
        <w:rPr>
          <w:rFonts w:ascii="宋体" w:hAnsi="宋体"/>
          <w:szCs w:val="21"/>
        </w:rPr>
      </w:pPr>
      <w:r>
        <w:rPr>
          <w:rFonts w:hint="eastAsia" w:ascii="宋体" w:hAnsi="宋体"/>
          <w:szCs w:val="21"/>
        </w:rPr>
        <w:t>21．5采购人和评选委员会均无义务向报名单位做出有关评选的任何解释。</w:t>
      </w:r>
    </w:p>
    <w:p>
      <w:pPr>
        <w:spacing w:line="360" w:lineRule="auto"/>
        <w:rPr>
          <w:rFonts w:ascii="宋体" w:hAnsi="宋体"/>
          <w:b/>
          <w:szCs w:val="21"/>
        </w:rPr>
      </w:pPr>
      <w:r>
        <w:rPr>
          <w:rFonts w:hint="eastAsia" w:ascii="宋体" w:hAnsi="宋体"/>
          <w:b/>
          <w:szCs w:val="21"/>
        </w:rPr>
        <w:t>五、定标</w:t>
      </w:r>
    </w:p>
    <w:p>
      <w:pPr>
        <w:spacing w:line="360" w:lineRule="auto"/>
        <w:ind w:firstLine="422" w:firstLineChars="200"/>
        <w:rPr>
          <w:rFonts w:ascii="宋体" w:hAnsi="宋体"/>
          <w:b/>
          <w:szCs w:val="21"/>
        </w:rPr>
      </w:pPr>
      <w:r>
        <w:rPr>
          <w:rFonts w:hint="eastAsia" w:ascii="宋体" w:hAnsi="宋体"/>
          <w:b/>
          <w:szCs w:val="21"/>
        </w:rPr>
        <w:t>22．确认中标人</w:t>
      </w:r>
    </w:p>
    <w:p>
      <w:pPr>
        <w:adjustRightInd w:val="0"/>
        <w:snapToGrid w:val="0"/>
        <w:spacing w:line="360" w:lineRule="auto"/>
        <w:ind w:firstLine="420" w:firstLineChars="200"/>
        <w:rPr>
          <w:rFonts w:ascii="宋体" w:hAnsi="宋体"/>
          <w:szCs w:val="21"/>
        </w:rPr>
      </w:pPr>
      <w:r>
        <w:rPr>
          <w:rFonts w:hint="eastAsia" w:ascii="宋体" w:hAnsi="宋体"/>
          <w:szCs w:val="21"/>
        </w:rPr>
        <w:t>22.1采购人将根据评选委员会推荐的中标候选人及排序情况，依法确认本采购项目的中标人。</w:t>
      </w:r>
    </w:p>
    <w:p>
      <w:pPr>
        <w:snapToGrid w:val="0"/>
        <w:spacing w:line="360" w:lineRule="auto"/>
        <w:ind w:firstLine="420" w:firstLineChars="200"/>
        <w:rPr>
          <w:rFonts w:ascii="宋体" w:hAnsi="宋体"/>
          <w:szCs w:val="21"/>
        </w:rPr>
      </w:pPr>
      <w:r>
        <w:rPr>
          <w:rFonts w:hint="eastAsia" w:ascii="宋体" w:hAnsi="宋体"/>
          <w:szCs w:val="21"/>
        </w:rPr>
        <w:t>22.2中标通知书发出之前及发出之后，采购人若查实中标单位在下列行为之一，均可废除授标：</w:t>
      </w:r>
    </w:p>
    <w:p>
      <w:pPr>
        <w:snapToGrid w:val="0"/>
        <w:spacing w:line="360" w:lineRule="auto"/>
        <w:ind w:firstLine="472" w:firstLineChars="225"/>
        <w:rPr>
          <w:rFonts w:ascii="宋体" w:hAnsi="宋体"/>
          <w:szCs w:val="21"/>
        </w:rPr>
      </w:pPr>
      <w:r>
        <w:rPr>
          <w:rFonts w:hint="eastAsia" w:ascii="宋体" w:hAnsi="宋体"/>
          <w:szCs w:val="21"/>
        </w:rPr>
        <w:t>（1）经查实弄虚作假或与其他报名单位串通骗取中标；</w:t>
      </w:r>
    </w:p>
    <w:p>
      <w:pPr>
        <w:snapToGrid w:val="0"/>
        <w:spacing w:line="360" w:lineRule="auto"/>
        <w:ind w:firstLine="472" w:firstLineChars="225"/>
        <w:rPr>
          <w:rFonts w:ascii="宋体" w:hAnsi="宋体"/>
          <w:szCs w:val="21"/>
        </w:rPr>
      </w:pPr>
      <w:r>
        <w:rPr>
          <w:rFonts w:hint="eastAsia" w:ascii="宋体" w:hAnsi="宋体"/>
          <w:szCs w:val="21"/>
        </w:rPr>
        <w:t>（2）于报名有效期终止之前撤销报名文件；</w:t>
      </w:r>
    </w:p>
    <w:p>
      <w:pPr>
        <w:snapToGrid w:val="0"/>
        <w:spacing w:line="360" w:lineRule="auto"/>
        <w:ind w:firstLine="472" w:firstLineChars="225"/>
        <w:rPr>
          <w:rFonts w:ascii="宋体" w:hAnsi="宋体"/>
          <w:szCs w:val="21"/>
        </w:rPr>
      </w:pPr>
      <w:r>
        <w:rPr>
          <w:rFonts w:hint="eastAsia" w:ascii="宋体" w:hAnsi="宋体"/>
          <w:szCs w:val="21"/>
        </w:rPr>
        <w:t>（3）因中标单位过错而未能按照规定与采购单位签订合同；</w:t>
      </w:r>
    </w:p>
    <w:p>
      <w:pPr>
        <w:snapToGrid w:val="0"/>
        <w:spacing w:line="360" w:lineRule="auto"/>
        <w:ind w:firstLine="472" w:firstLineChars="225"/>
        <w:rPr>
          <w:rFonts w:ascii="宋体" w:hAnsi="宋体"/>
          <w:szCs w:val="21"/>
        </w:rPr>
      </w:pPr>
      <w:r>
        <w:rPr>
          <w:rFonts w:hint="eastAsia" w:ascii="宋体" w:hAnsi="宋体"/>
          <w:szCs w:val="21"/>
        </w:rPr>
        <w:t>（4）法律法规规定的其它明显损害报名人利益和社会公共利益的情形。</w:t>
      </w:r>
    </w:p>
    <w:p>
      <w:pPr>
        <w:snapToGrid w:val="0"/>
        <w:spacing w:line="360" w:lineRule="auto"/>
        <w:ind w:firstLine="420" w:firstLineChars="200"/>
        <w:rPr>
          <w:rFonts w:ascii="宋体" w:hAnsi="宋体"/>
          <w:szCs w:val="21"/>
        </w:rPr>
      </w:pPr>
      <w:r>
        <w:rPr>
          <w:rFonts w:hint="eastAsia" w:ascii="宋体" w:hAnsi="宋体"/>
          <w:szCs w:val="21"/>
        </w:rPr>
        <w:t>22.3中标单位因上述原因被废除授标，报名单位可以重新报名。</w:t>
      </w:r>
    </w:p>
    <w:p>
      <w:pPr>
        <w:snapToGrid w:val="0"/>
        <w:spacing w:line="360" w:lineRule="auto"/>
        <w:ind w:firstLine="422" w:firstLineChars="200"/>
        <w:rPr>
          <w:rFonts w:ascii="宋体" w:hAnsi="宋体"/>
          <w:szCs w:val="21"/>
        </w:rPr>
      </w:pPr>
      <w:r>
        <w:rPr>
          <w:rFonts w:hint="eastAsia" w:ascii="宋体" w:hAnsi="宋体"/>
          <w:b/>
          <w:szCs w:val="21"/>
        </w:rPr>
        <w:t>23． 中标公告及中标和未中标通知</w:t>
      </w:r>
    </w:p>
    <w:p>
      <w:pPr>
        <w:adjustRightInd w:val="0"/>
        <w:snapToGrid w:val="0"/>
        <w:spacing w:line="360" w:lineRule="auto"/>
        <w:ind w:firstLine="420" w:firstLineChars="200"/>
        <w:rPr>
          <w:rFonts w:ascii="宋体" w:hAnsi="宋体"/>
          <w:szCs w:val="21"/>
        </w:rPr>
      </w:pPr>
      <w:r>
        <w:rPr>
          <w:rFonts w:hint="eastAsia" w:ascii="宋体" w:hAnsi="宋体"/>
          <w:szCs w:val="21"/>
        </w:rPr>
        <w:t>23．1评选结果之日起3日内通过“上海市养志康复医院（上海市阳光康复中心）”（</w:t>
      </w:r>
      <w:r>
        <w:rPr>
          <w:rFonts w:ascii="宋体" w:hAnsi="宋体"/>
          <w:szCs w:val="21"/>
        </w:rPr>
        <w:t>http://www.shygkf.org.cn/zbcg/list_355.aspx</w:t>
      </w:r>
      <w:r>
        <w:rPr>
          <w:rFonts w:hint="eastAsia" w:ascii="宋体" w:hAnsi="宋体"/>
          <w:szCs w:val="21"/>
        </w:rPr>
        <w:t>）</w:t>
      </w:r>
      <w:r>
        <w:rPr>
          <w:rFonts w:hint="eastAsia" w:ascii="宋体" w:hAnsi="宋体"/>
          <w:bCs/>
          <w:kern w:val="0"/>
          <w:szCs w:val="21"/>
        </w:rPr>
        <w:t>公开发布，</w:t>
      </w:r>
      <w:r>
        <w:rPr>
          <w:rFonts w:hint="eastAsia" w:ascii="宋体" w:hAnsi="宋体"/>
          <w:szCs w:val="21"/>
        </w:rPr>
        <w:t>公示期为3日。</w:t>
      </w:r>
    </w:p>
    <w:p>
      <w:pPr>
        <w:adjustRightInd w:val="0"/>
        <w:snapToGrid w:val="0"/>
        <w:spacing w:line="360" w:lineRule="auto"/>
        <w:ind w:firstLine="420" w:firstLineChars="200"/>
        <w:rPr>
          <w:rFonts w:ascii="宋体" w:hAnsi="宋体"/>
          <w:szCs w:val="21"/>
        </w:rPr>
      </w:pPr>
      <w:r>
        <w:rPr>
          <w:rFonts w:hint="eastAsia" w:ascii="宋体" w:hAnsi="宋体"/>
          <w:szCs w:val="21"/>
        </w:rPr>
        <w:t>23．2中标公告发布后，采购人将及时通知中标单位。签订合同。</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23．3 </w:t>
      </w:r>
      <w:r>
        <w:rPr>
          <w:rFonts w:hint="eastAsia" w:ascii="宋体" w:hAnsi="宋体"/>
          <w:bCs/>
          <w:kern w:val="0"/>
          <w:szCs w:val="21"/>
        </w:rPr>
        <w:t>中标公告同时也是对其他</w:t>
      </w:r>
      <w:r>
        <w:rPr>
          <w:rFonts w:hint="eastAsia" w:ascii="宋体" w:hAnsi="宋体"/>
          <w:szCs w:val="21"/>
        </w:rPr>
        <w:t>未中标报名单位的未中标通知。</w:t>
      </w:r>
    </w:p>
    <w:p>
      <w:pPr>
        <w:spacing w:line="360" w:lineRule="auto"/>
        <w:ind w:firstLine="422" w:firstLineChars="200"/>
        <w:rPr>
          <w:rFonts w:ascii="宋体" w:hAnsi="宋体"/>
          <w:b/>
          <w:szCs w:val="21"/>
        </w:rPr>
      </w:pPr>
      <w:r>
        <w:rPr>
          <w:rFonts w:hint="eastAsia" w:ascii="宋体" w:hAnsi="宋体"/>
          <w:b/>
          <w:szCs w:val="21"/>
        </w:rPr>
        <w:t>24．投标文件的处理</w:t>
      </w:r>
    </w:p>
    <w:p>
      <w:pPr>
        <w:spacing w:line="360" w:lineRule="auto"/>
        <w:ind w:firstLine="420" w:firstLineChars="200"/>
        <w:rPr>
          <w:rFonts w:ascii="宋体" w:hAnsi="宋体"/>
          <w:szCs w:val="21"/>
        </w:rPr>
      </w:pPr>
      <w:r>
        <w:rPr>
          <w:rFonts w:hint="eastAsia" w:ascii="宋体" w:hAnsi="宋体"/>
          <w:szCs w:val="21"/>
        </w:rPr>
        <w:t>所有在评选会上被接受的报名文件都将作为档案保存,不论中标与否，采购人均不退回报名文件。</w:t>
      </w:r>
    </w:p>
    <w:p>
      <w:pPr>
        <w:spacing w:line="360" w:lineRule="auto"/>
        <w:ind w:firstLine="422" w:firstLineChars="200"/>
        <w:rPr>
          <w:rFonts w:ascii="宋体" w:hAnsi="宋体"/>
          <w:b/>
          <w:szCs w:val="21"/>
        </w:rPr>
      </w:pPr>
      <w:r>
        <w:rPr>
          <w:rFonts w:hint="eastAsia" w:ascii="宋体" w:hAnsi="宋体"/>
          <w:b/>
          <w:szCs w:val="21"/>
        </w:rPr>
        <w:t>25．报名失败</w:t>
      </w:r>
    </w:p>
    <w:p>
      <w:pPr>
        <w:adjustRightInd w:val="0"/>
        <w:snapToGrid w:val="0"/>
        <w:spacing w:line="360" w:lineRule="auto"/>
        <w:ind w:firstLine="420" w:firstLineChars="200"/>
        <w:rPr>
          <w:rFonts w:ascii="宋体" w:hAnsi="宋体"/>
          <w:szCs w:val="21"/>
        </w:rPr>
      </w:pPr>
      <w:r>
        <w:rPr>
          <w:rFonts w:hint="eastAsia" w:ascii="宋体" w:hAnsi="宋体"/>
          <w:szCs w:val="21"/>
        </w:rPr>
        <w:t>所有报名文件被评选委员会否决的，报名人将通过上海市养志康复医院（上海市阳光康复中心）”（</w:t>
      </w:r>
      <w:r>
        <w:rPr>
          <w:rFonts w:ascii="宋体" w:hAnsi="宋体"/>
          <w:szCs w:val="21"/>
        </w:rPr>
        <w:t>http://www.shygkf.org.cn/zbcg/list_355.aspx</w:t>
      </w:r>
      <w:r>
        <w:rPr>
          <w:rFonts w:hint="eastAsia" w:ascii="宋体" w:hAnsi="宋体"/>
          <w:szCs w:val="21"/>
        </w:rPr>
        <w:t>）</w:t>
      </w:r>
      <w:r>
        <w:rPr>
          <w:rFonts w:hint="eastAsia" w:ascii="宋体" w:hAnsi="宋体"/>
          <w:bCs/>
          <w:kern w:val="0"/>
          <w:szCs w:val="21"/>
        </w:rPr>
        <w:t>发布报名失败公告。</w:t>
      </w:r>
    </w:p>
    <w:p>
      <w:pPr>
        <w:spacing w:line="360" w:lineRule="auto"/>
        <w:rPr>
          <w:rFonts w:ascii="宋体" w:hAnsi="宋体"/>
          <w:b/>
          <w:szCs w:val="21"/>
        </w:rPr>
      </w:pPr>
      <w:r>
        <w:rPr>
          <w:rFonts w:hint="eastAsia" w:ascii="宋体" w:hAnsi="宋体"/>
          <w:b/>
          <w:szCs w:val="21"/>
        </w:rPr>
        <w:t>六、签订合同</w:t>
      </w:r>
    </w:p>
    <w:p>
      <w:pPr>
        <w:spacing w:line="360" w:lineRule="auto"/>
        <w:ind w:firstLine="308" w:firstLineChars="147"/>
        <w:rPr>
          <w:rFonts w:ascii="宋体" w:hAnsi="宋体"/>
          <w:b/>
          <w:szCs w:val="21"/>
        </w:rPr>
      </w:pPr>
      <w:r>
        <w:rPr>
          <w:rFonts w:hint="eastAsia" w:ascii="宋体" w:hAnsi="宋体"/>
          <w:szCs w:val="21"/>
        </w:rPr>
        <w:t>中标单位与采购人应当在中标公告发出后截止日起10日内签订采购合同。</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宋体" w:hAnsi="宋体"/>
          <w:b/>
          <w:szCs w:val="21"/>
        </w:rPr>
      </w:pPr>
    </w:p>
    <w:p>
      <w:pPr>
        <w:adjustRightInd w:val="0"/>
        <w:snapToGrid w:val="0"/>
        <w:spacing w:line="360" w:lineRule="auto"/>
        <w:jc w:val="center"/>
        <w:rPr>
          <w:rFonts w:ascii="宋体" w:hAnsi="宋体"/>
          <w:b/>
          <w:bCs/>
          <w:szCs w:val="21"/>
        </w:rPr>
      </w:pPr>
      <w:r>
        <w:rPr>
          <w:rFonts w:hint="eastAsia" w:ascii="宋体" w:hAnsi="宋体"/>
          <w:b/>
          <w:szCs w:val="21"/>
        </w:rPr>
        <w:t xml:space="preserve">第三章  </w:t>
      </w:r>
      <w:r>
        <w:rPr>
          <w:rFonts w:hint="eastAsia" w:ascii="宋体" w:hAnsi="宋体"/>
          <w:b/>
          <w:bCs/>
          <w:szCs w:val="21"/>
        </w:rPr>
        <w:t>服务内容及相关要求</w:t>
      </w:r>
    </w:p>
    <w:p>
      <w:pPr>
        <w:adjustRightInd w:val="0"/>
        <w:snapToGrid w:val="0"/>
        <w:spacing w:line="360" w:lineRule="auto"/>
        <w:ind w:firstLine="422" w:firstLineChars="200"/>
        <w:jc w:val="center"/>
        <w:rPr>
          <w:rFonts w:ascii="宋体" w:hAnsi="宋体"/>
          <w:b/>
          <w:bCs/>
          <w:szCs w:val="21"/>
        </w:rPr>
      </w:pPr>
    </w:p>
    <w:p>
      <w:pPr>
        <w:pStyle w:val="170"/>
        <w:numPr>
          <w:ilvl w:val="3"/>
          <w:numId w:val="3"/>
        </w:numPr>
        <w:adjustRightInd w:val="0"/>
        <w:snapToGrid w:val="0"/>
        <w:spacing w:line="360" w:lineRule="auto"/>
        <w:ind w:firstLineChars="0"/>
        <w:jc w:val="center"/>
        <w:rPr>
          <w:rFonts w:hint="eastAsia" w:ascii="宋体" w:hAnsi="宋体"/>
          <w:b/>
          <w:szCs w:val="21"/>
        </w:rPr>
      </w:pPr>
      <w:r>
        <w:rPr>
          <w:rFonts w:hint="eastAsia" w:ascii="宋体" w:hAnsi="宋体"/>
          <w:b/>
          <w:szCs w:val="21"/>
        </w:rPr>
        <w:t>食堂副食品原材料类需求</w:t>
      </w:r>
    </w:p>
    <w:p>
      <w:pPr>
        <w:adjustRightInd w:val="0"/>
        <w:snapToGrid w:val="0"/>
        <w:spacing w:line="360" w:lineRule="auto"/>
        <w:jc w:val="left"/>
        <w:rPr>
          <w:rFonts w:ascii="宋体" w:hAnsi="宋体"/>
          <w:b/>
          <w:szCs w:val="21"/>
        </w:rPr>
      </w:pPr>
      <w:r>
        <w:rPr>
          <w:rFonts w:hint="eastAsia" w:ascii="宋体" w:hAnsi="宋体"/>
          <w:b/>
          <w:szCs w:val="21"/>
        </w:rPr>
        <w:t>1、需求</w:t>
      </w:r>
    </w:p>
    <w:tbl>
      <w:tblPr>
        <w:tblStyle w:val="29"/>
        <w:tblpPr w:leftFromText="180" w:rightFromText="180" w:vertAnchor="text" w:horzAnchor="margin" w:tblpXSpec="center" w:tblpY="212"/>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992"/>
        <w:gridCol w:w="3118"/>
        <w:gridCol w:w="2268"/>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center"/>
              <w:rPr>
                <w:rFonts w:ascii="宋体" w:hAnsi="宋体" w:cs="宋体"/>
                <w:szCs w:val="21"/>
              </w:rPr>
            </w:pPr>
            <w:r>
              <w:rPr>
                <w:rFonts w:hint="eastAsia" w:ascii="宋体" w:hAnsi="宋体" w:cs="宋体"/>
                <w:szCs w:val="21"/>
              </w:rPr>
              <w:t>采购类别</w:t>
            </w:r>
          </w:p>
        </w:tc>
        <w:tc>
          <w:tcPr>
            <w:tcW w:w="1134" w:type="dxa"/>
            <w:vAlign w:val="center"/>
          </w:tcPr>
          <w:p>
            <w:pPr>
              <w:widowControl/>
              <w:jc w:val="center"/>
              <w:rPr>
                <w:rFonts w:ascii="宋体" w:hAnsi="宋体" w:cs="宋体"/>
                <w:szCs w:val="21"/>
              </w:rPr>
            </w:pPr>
            <w:r>
              <w:rPr>
                <w:rFonts w:hint="eastAsia" w:ascii="宋体" w:hAnsi="宋体" w:cs="宋体"/>
                <w:szCs w:val="21"/>
              </w:rPr>
              <w:t>供货范围</w:t>
            </w:r>
          </w:p>
        </w:tc>
        <w:tc>
          <w:tcPr>
            <w:tcW w:w="992" w:type="dxa"/>
            <w:vAlign w:val="center"/>
          </w:tcPr>
          <w:p>
            <w:pPr>
              <w:widowControl/>
              <w:jc w:val="center"/>
              <w:rPr>
                <w:rFonts w:ascii="宋体" w:hAnsi="宋体" w:cs="宋体"/>
                <w:szCs w:val="21"/>
              </w:rPr>
            </w:pPr>
            <w:r>
              <w:rPr>
                <w:rFonts w:hint="eastAsia" w:ascii="宋体" w:hAnsi="宋体" w:cs="宋体"/>
                <w:szCs w:val="21"/>
              </w:rPr>
              <w:t>拟定供应商数量及采购方式</w:t>
            </w:r>
          </w:p>
        </w:tc>
        <w:tc>
          <w:tcPr>
            <w:tcW w:w="3118" w:type="dxa"/>
            <w:vAlign w:val="center"/>
          </w:tcPr>
          <w:p>
            <w:pPr>
              <w:widowControl/>
              <w:jc w:val="center"/>
              <w:rPr>
                <w:rFonts w:ascii="宋体" w:hAnsi="宋体" w:cs="宋体"/>
                <w:szCs w:val="21"/>
              </w:rPr>
            </w:pPr>
            <w:r>
              <w:rPr>
                <w:rFonts w:hint="eastAsia" w:ascii="宋体" w:hAnsi="宋体" w:cs="宋体"/>
                <w:szCs w:val="21"/>
              </w:rPr>
              <w:t>要求</w:t>
            </w:r>
          </w:p>
        </w:tc>
        <w:tc>
          <w:tcPr>
            <w:tcW w:w="2268" w:type="dxa"/>
            <w:vAlign w:val="center"/>
          </w:tcPr>
          <w:p>
            <w:pPr>
              <w:widowControl/>
              <w:jc w:val="center"/>
              <w:rPr>
                <w:rFonts w:ascii="宋体" w:hAnsi="宋体" w:cs="宋体"/>
                <w:szCs w:val="21"/>
              </w:rPr>
            </w:pPr>
            <w:r>
              <w:rPr>
                <w:rFonts w:hint="eastAsia" w:ascii="宋体" w:hAnsi="宋体" w:cs="宋体"/>
                <w:szCs w:val="21"/>
              </w:rPr>
              <w:t>投标人资格要求</w:t>
            </w:r>
          </w:p>
        </w:tc>
        <w:tc>
          <w:tcPr>
            <w:tcW w:w="2019" w:type="dxa"/>
            <w:vAlign w:val="center"/>
          </w:tcPr>
          <w:p>
            <w:pPr>
              <w:widowControl/>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1101" w:type="dxa"/>
            <w:vAlign w:val="center"/>
          </w:tcPr>
          <w:p>
            <w:pPr>
              <w:widowControl/>
              <w:jc w:val="left"/>
              <w:rPr>
                <w:rFonts w:ascii="宋体" w:hAnsi="宋体" w:cs="宋体"/>
                <w:szCs w:val="21"/>
              </w:rPr>
            </w:pPr>
            <w:r>
              <w:rPr>
                <w:rFonts w:hint="eastAsia" w:ascii="宋体" w:hAnsi="宋体" w:cs="宋体"/>
                <w:szCs w:val="21"/>
              </w:rPr>
              <w:t>副食品原材料 （包件1）</w:t>
            </w:r>
          </w:p>
        </w:tc>
        <w:tc>
          <w:tcPr>
            <w:tcW w:w="1134" w:type="dxa"/>
            <w:vAlign w:val="center"/>
          </w:tcPr>
          <w:p>
            <w:pPr>
              <w:widowControl/>
              <w:jc w:val="left"/>
              <w:rPr>
                <w:rFonts w:ascii="宋体" w:hAnsi="宋体" w:cs="宋体"/>
                <w:szCs w:val="21"/>
              </w:rPr>
            </w:pPr>
            <w:r>
              <w:rPr>
                <w:rFonts w:hint="eastAsia" w:ascii="宋体" w:hAnsi="宋体" w:cs="宋体"/>
                <w:szCs w:val="21"/>
              </w:rPr>
              <w:t>（肉、蔬菜、豆制品、鲜活货、水产、冻品等）</w:t>
            </w:r>
          </w:p>
        </w:tc>
        <w:tc>
          <w:tcPr>
            <w:tcW w:w="992" w:type="dxa"/>
            <w:vAlign w:val="center"/>
          </w:tcPr>
          <w:p>
            <w:pPr>
              <w:widowControl/>
              <w:jc w:val="left"/>
              <w:rPr>
                <w:rFonts w:ascii="宋体" w:hAnsi="宋体" w:cs="宋体"/>
                <w:szCs w:val="21"/>
              </w:rPr>
            </w:pPr>
            <w:r>
              <w:rPr>
                <w:rFonts w:hint="eastAsia" w:ascii="宋体" w:hAnsi="宋体" w:cs="宋体"/>
                <w:szCs w:val="21"/>
              </w:rPr>
              <w:t>2家、实行每月配送货机制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五、服务期限:自合同签订日起为期1年</w:t>
            </w:r>
          </w:p>
          <w:p>
            <w:pPr>
              <w:widowControl/>
              <w:jc w:val="left"/>
              <w:rPr>
                <w:rFonts w:ascii="宋体" w:hAnsi="宋体" w:cs="宋体"/>
                <w:szCs w:val="21"/>
              </w:rPr>
            </w:pPr>
            <w:r>
              <w:rPr>
                <w:rFonts w:hint="eastAsia" w:ascii="宋体" w:hAnsi="宋体"/>
                <w:szCs w:val="21"/>
              </w:rPr>
              <w:t>六、考核方式：每月进行综合考核，汇入供应商评分表，采购1次订单考核不合格，惩罚取消订单1次；连续2次订单考核不合格，直接取消其合格供应商资格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投标人法人营业执照副本、组织机构代码证、税务登记证、卫生许可证，食品流通许可证、冻品、</w:t>
            </w:r>
            <w:r>
              <w:rPr>
                <w:rFonts w:hint="eastAsia" w:ascii="宋体" w:hAnsi="宋体"/>
                <w:szCs w:val="21"/>
              </w:rPr>
              <w:t>乳制品</w:t>
            </w:r>
            <w:r>
              <w:rPr>
                <w:rFonts w:hint="eastAsia" w:ascii="宋体" w:hAnsi="宋体" w:cs="宋体"/>
                <w:szCs w:val="21"/>
              </w:rPr>
              <w:t>、饮料、酱菜等原材料经营资质。投标文件截止时间止的近三年内没有违法、违规等不良记录（若有与大型企业、事业单位、政府机关等合作的，可提供相关资料证明）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cs="宋体"/>
                <w:szCs w:val="21"/>
              </w:rPr>
              <w:t>中标单位折扣率按标书执行，实行每月送货方式，若中标单位未按标书执行，则作为自动放弃配送</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left"/>
              <w:rPr>
                <w:rFonts w:ascii="宋体" w:hAnsi="宋体" w:cs="宋体"/>
                <w:szCs w:val="21"/>
              </w:rPr>
            </w:pPr>
            <w:r>
              <w:rPr>
                <w:rFonts w:hint="eastAsia" w:ascii="宋体" w:hAnsi="宋体" w:cs="宋体"/>
                <w:szCs w:val="21"/>
              </w:rPr>
              <w:t>水果（包件2）</w:t>
            </w:r>
          </w:p>
        </w:tc>
        <w:tc>
          <w:tcPr>
            <w:tcW w:w="1134" w:type="dxa"/>
            <w:vAlign w:val="center"/>
          </w:tcPr>
          <w:p>
            <w:pPr>
              <w:widowControl/>
              <w:jc w:val="left"/>
              <w:rPr>
                <w:rFonts w:ascii="宋体" w:hAnsi="宋体" w:cs="宋体"/>
                <w:szCs w:val="21"/>
              </w:rPr>
            </w:pPr>
            <w:r>
              <w:rPr>
                <w:rFonts w:hint="eastAsia" w:ascii="宋体" w:hAnsi="宋体" w:cs="宋体"/>
                <w:szCs w:val="21"/>
              </w:rPr>
              <w:t>（苹果、橘子、香蕉、葡萄、西瓜等水果）</w:t>
            </w:r>
          </w:p>
        </w:tc>
        <w:tc>
          <w:tcPr>
            <w:tcW w:w="992" w:type="dxa"/>
            <w:vAlign w:val="center"/>
          </w:tcPr>
          <w:p>
            <w:pPr>
              <w:widowControl/>
              <w:jc w:val="left"/>
              <w:rPr>
                <w:rFonts w:ascii="宋体" w:hAnsi="宋体" w:cs="宋体"/>
                <w:szCs w:val="21"/>
              </w:rPr>
            </w:pPr>
            <w:r>
              <w:rPr>
                <w:rFonts w:hint="eastAsia" w:ascii="宋体" w:hAnsi="宋体" w:cs="宋体"/>
                <w:szCs w:val="21"/>
              </w:rPr>
              <w:t>1家、实行每月配送货机制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五、服务期限:自合同签订日起为期1年</w:t>
            </w:r>
          </w:p>
          <w:p>
            <w:pPr>
              <w:widowControl/>
              <w:jc w:val="left"/>
              <w:rPr>
                <w:rFonts w:ascii="宋体" w:hAnsi="宋体" w:cs="宋体"/>
                <w:szCs w:val="21"/>
              </w:rPr>
            </w:pPr>
            <w:r>
              <w:rPr>
                <w:rFonts w:hint="eastAsia" w:ascii="宋体" w:hAnsi="宋体"/>
                <w:szCs w:val="21"/>
              </w:rPr>
              <w:t>六、考核方式：综合考核，汇入供应商评分表，采购1次订单考核不合格，惩罚取消订单1次；连续2次订单考核不合格，直接取消其合格供应商资格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具有食用农副产品、水果等原材料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szCs w:val="21"/>
              </w:rPr>
              <w:t>中标单位为医院（中心）配送的水果类所报折扣率按标书执行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left"/>
              <w:rPr>
                <w:rFonts w:ascii="宋体" w:hAnsi="宋体" w:cs="宋体"/>
                <w:szCs w:val="21"/>
              </w:rPr>
            </w:pPr>
            <w:r>
              <w:rPr>
                <w:rFonts w:hint="eastAsia" w:ascii="宋体" w:hAnsi="宋体" w:cs="宋体"/>
                <w:szCs w:val="21"/>
              </w:rPr>
              <w:t>营养食堂谷物、匀浆膳类（包件3）</w:t>
            </w:r>
          </w:p>
        </w:tc>
        <w:tc>
          <w:tcPr>
            <w:tcW w:w="1134" w:type="dxa"/>
            <w:vAlign w:val="center"/>
          </w:tcPr>
          <w:p>
            <w:pPr>
              <w:widowControl/>
              <w:jc w:val="left"/>
              <w:rPr>
                <w:rFonts w:ascii="宋体" w:hAnsi="宋体" w:cs="宋体"/>
                <w:szCs w:val="21"/>
              </w:rPr>
            </w:pPr>
            <w:r>
              <w:rPr>
                <w:rFonts w:hint="eastAsia" w:ascii="宋体" w:hAnsi="宋体" w:cs="宋体"/>
                <w:szCs w:val="21"/>
              </w:rPr>
              <w:t>（无糖肉松、无糖、藕粉、无糖奶粉等）</w:t>
            </w:r>
          </w:p>
        </w:tc>
        <w:tc>
          <w:tcPr>
            <w:tcW w:w="992" w:type="dxa"/>
            <w:vAlign w:val="center"/>
          </w:tcPr>
          <w:p>
            <w:pPr>
              <w:widowControl/>
              <w:jc w:val="center"/>
              <w:rPr>
                <w:rFonts w:ascii="宋体" w:hAnsi="宋体" w:cs="宋体"/>
                <w:szCs w:val="21"/>
              </w:rPr>
            </w:pPr>
            <w:r>
              <w:rPr>
                <w:rFonts w:hint="eastAsia" w:ascii="宋体" w:hAnsi="宋体" w:cs="宋体"/>
                <w:szCs w:val="21"/>
              </w:rPr>
              <w:t>1家、实行每月配送机制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五、服务期限:自合同签订日起为期1年</w:t>
            </w:r>
          </w:p>
          <w:p>
            <w:pPr>
              <w:widowControl/>
              <w:jc w:val="left"/>
              <w:rPr>
                <w:rFonts w:ascii="宋体" w:hAnsi="宋体" w:cs="宋体"/>
                <w:szCs w:val="21"/>
              </w:rPr>
            </w:pPr>
            <w:r>
              <w:rPr>
                <w:rFonts w:hint="eastAsia" w:ascii="宋体" w:hAnsi="宋体"/>
                <w:szCs w:val="21"/>
              </w:rPr>
              <w:t>六、考核方式：每月进行综合考核，汇入供应商评分表，采购1次订单考核不合格，惩罚取消订单1次；连续2次订单考核不合格，直接取消其合格供应商资格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具有谷物、匀浆膳类等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szCs w:val="21"/>
              </w:rPr>
              <w:t>中标单位价格高于大润发、麦德龙实体店、家乐福网店或实体店时，可直接通过大润发、麦德龙实体店、家乐福网店或实体店进行购买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left"/>
              <w:rPr>
                <w:rFonts w:ascii="宋体" w:hAnsi="宋体" w:cs="宋体"/>
                <w:szCs w:val="21"/>
              </w:rPr>
            </w:pPr>
            <w:r>
              <w:rPr>
                <w:rFonts w:hint="eastAsia" w:ascii="宋体" w:hAnsi="宋体" w:cs="宋体"/>
                <w:szCs w:val="21"/>
              </w:rPr>
              <w:t>粮油、面粉、调味品类（包件4）</w:t>
            </w:r>
          </w:p>
        </w:tc>
        <w:tc>
          <w:tcPr>
            <w:tcW w:w="1134" w:type="dxa"/>
            <w:vAlign w:val="center"/>
          </w:tcPr>
          <w:p>
            <w:pPr>
              <w:widowControl/>
              <w:jc w:val="left"/>
              <w:rPr>
                <w:rFonts w:ascii="宋体" w:hAnsi="宋体" w:cs="宋体"/>
                <w:szCs w:val="21"/>
              </w:rPr>
            </w:pPr>
            <w:r>
              <w:rPr>
                <w:rFonts w:hint="eastAsia" w:ascii="宋体" w:hAnsi="宋体" w:cs="宋体"/>
                <w:szCs w:val="21"/>
              </w:rPr>
              <w:t>（粮油、面粉、精制粉、盐、酱油、醋、味精等干货调味品）</w:t>
            </w:r>
          </w:p>
        </w:tc>
        <w:tc>
          <w:tcPr>
            <w:tcW w:w="992" w:type="dxa"/>
            <w:vAlign w:val="center"/>
          </w:tcPr>
          <w:p>
            <w:pPr>
              <w:widowControl/>
              <w:jc w:val="center"/>
              <w:rPr>
                <w:rFonts w:ascii="宋体" w:hAnsi="宋体" w:cs="宋体"/>
                <w:szCs w:val="21"/>
              </w:rPr>
            </w:pPr>
            <w:r>
              <w:rPr>
                <w:rFonts w:hint="eastAsia" w:ascii="宋体" w:hAnsi="宋体" w:cs="宋体"/>
                <w:szCs w:val="21"/>
              </w:rPr>
              <w:t>1家、实行每月配送机制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六、服务期限:自合同签订日起为期1年</w:t>
            </w:r>
          </w:p>
          <w:p>
            <w:pPr>
              <w:widowControl/>
              <w:jc w:val="left"/>
              <w:rPr>
                <w:rFonts w:ascii="宋体" w:hAnsi="宋体" w:cs="宋体"/>
                <w:szCs w:val="21"/>
              </w:rPr>
            </w:pPr>
            <w:r>
              <w:rPr>
                <w:rFonts w:hint="eastAsia" w:ascii="宋体" w:hAnsi="宋体"/>
                <w:szCs w:val="21"/>
              </w:rPr>
              <w:t>六、考核方式：每月进行综合考核，汇入供应商评分表，采购1次订单考核不合格，惩罚取消订单1次；连续2次订单考核不合格，直接取消其合格供应商资格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具有食用粮油、面粉、调味品等原材料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szCs w:val="21"/>
              </w:rPr>
              <w:t>中标单位价格高于大润发、麦德龙实体店、家乐福网店或实体店时，可直接通过大润发、麦德龙实体店、家乐福网店或实体店进行购买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left"/>
              <w:rPr>
                <w:rFonts w:ascii="宋体" w:hAnsi="宋体" w:cs="宋体"/>
                <w:szCs w:val="21"/>
              </w:rPr>
            </w:pPr>
            <w:r>
              <w:rPr>
                <w:rFonts w:hint="eastAsia" w:ascii="宋体" w:hAnsi="宋体" w:cs="宋体"/>
                <w:szCs w:val="21"/>
              </w:rPr>
              <w:t>牛奶、酸奶等奶制品类（包件5）</w:t>
            </w:r>
          </w:p>
        </w:tc>
        <w:tc>
          <w:tcPr>
            <w:tcW w:w="1134" w:type="dxa"/>
            <w:vAlign w:val="center"/>
          </w:tcPr>
          <w:p>
            <w:pPr>
              <w:widowControl/>
              <w:jc w:val="left"/>
              <w:rPr>
                <w:rFonts w:ascii="宋体" w:hAnsi="宋体" w:cs="宋体"/>
                <w:szCs w:val="21"/>
              </w:rPr>
            </w:pPr>
            <w:r>
              <w:rPr>
                <w:rFonts w:hint="eastAsia" w:ascii="宋体" w:hAnsi="宋体" w:cs="宋体"/>
                <w:szCs w:val="21"/>
              </w:rPr>
              <w:t>（食堂酸奶、牛奶等）</w:t>
            </w:r>
          </w:p>
        </w:tc>
        <w:tc>
          <w:tcPr>
            <w:tcW w:w="992" w:type="dxa"/>
            <w:vAlign w:val="center"/>
          </w:tcPr>
          <w:p>
            <w:pPr>
              <w:widowControl/>
              <w:jc w:val="center"/>
              <w:rPr>
                <w:rFonts w:ascii="宋体" w:hAnsi="宋体" w:cs="宋体"/>
                <w:szCs w:val="21"/>
              </w:rPr>
            </w:pPr>
            <w:r>
              <w:rPr>
                <w:rFonts w:hint="eastAsia" w:ascii="宋体" w:hAnsi="宋体" w:cs="宋体"/>
                <w:szCs w:val="21"/>
              </w:rPr>
              <w:t>1家、实行每月配送机制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五、服务期限:自合同签订日起为期1年</w:t>
            </w:r>
          </w:p>
          <w:p>
            <w:pPr>
              <w:widowControl/>
              <w:jc w:val="left"/>
              <w:rPr>
                <w:rFonts w:ascii="宋体" w:hAnsi="宋体" w:cs="宋体"/>
                <w:szCs w:val="21"/>
              </w:rPr>
            </w:pPr>
            <w:r>
              <w:rPr>
                <w:rFonts w:hint="eastAsia" w:ascii="宋体" w:hAnsi="宋体"/>
                <w:szCs w:val="21"/>
              </w:rPr>
              <w:t>六、考核方式：每月进行综合考核，汇入供应商评分表，采购1次订单考核不合格，惩罚取消订单1次；连续2次订单考核不合格，直接取消其合格供应商资格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具有谷物、匀浆膳类等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szCs w:val="21"/>
              </w:rPr>
              <w:t>中标单位价格高于大润发、麦德龙实体店、家乐福网店或实体店时，可直接通过大润发、麦德龙实体店、家乐福网店或实体店进行购买</w:t>
            </w:r>
          </w:p>
        </w:tc>
      </w:tr>
    </w:tbl>
    <w:p>
      <w:pPr>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b/>
          <w:szCs w:val="21"/>
        </w:rPr>
      </w:pPr>
      <w:r>
        <w:rPr>
          <w:rFonts w:hint="eastAsia" w:ascii="宋体" w:hAnsi="宋体"/>
          <w:b/>
          <w:szCs w:val="21"/>
        </w:rPr>
        <w:t>2、供应商报价机制、定价机制、定价周期</w:t>
      </w:r>
    </w:p>
    <w:p>
      <w:pPr>
        <w:spacing w:line="360" w:lineRule="auto"/>
        <w:jc w:val="left"/>
        <w:rPr>
          <w:rFonts w:ascii="宋体" w:hAnsi="宋体"/>
          <w:b/>
          <w:szCs w:val="21"/>
        </w:rPr>
      </w:pPr>
      <w:r>
        <w:rPr>
          <w:rFonts w:hint="eastAsia" w:ascii="宋体" w:hAnsi="宋体"/>
          <w:b/>
          <w:szCs w:val="21"/>
        </w:rPr>
        <w:t xml:space="preserve">     2.1供应商报价机制 </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本项目投标报价为</w:t>
      </w:r>
      <w:r>
        <w:rPr>
          <w:rFonts w:hint="eastAsia" w:ascii="宋体" w:hAnsi="宋体"/>
          <w:szCs w:val="21"/>
        </w:rPr>
        <w:t>折扣率，折扣率由各投标人自行报价。参考标准优先顺序参照以下表格（以</w:t>
      </w:r>
      <w:r>
        <w:rPr>
          <w:rFonts w:ascii="宋体" w:hAnsi="宋体"/>
          <w:szCs w:val="21"/>
        </w:rPr>
        <w:t>上海市</w:t>
      </w:r>
      <w:r>
        <w:rPr>
          <w:rFonts w:hint="eastAsia" w:ascii="宋体" w:hAnsi="宋体"/>
          <w:szCs w:val="21"/>
        </w:rPr>
        <w:t>发展</w:t>
      </w:r>
      <w:r>
        <w:rPr>
          <w:rFonts w:ascii="宋体" w:hAnsi="宋体"/>
          <w:szCs w:val="21"/>
        </w:rPr>
        <w:t>和改革委员</w:t>
      </w:r>
      <w:r>
        <w:rPr>
          <w:rFonts w:hint="eastAsia" w:ascii="宋体" w:hAnsi="宋体"/>
          <w:szCs w:val="21"/>
        </w:rPr>
        <w:t>网站每日均价为主。</w:t>
      </w:r>
      <w:r>
        <w:rPr>
          <w:rFonts w:ascii="宋体" w:hAnsi="宋体"/>
          <w:szCs w:val="21"/>
        </w:rPr>
        <w:t>上海市</w:t>
      </w:r>
      <w:r>
        <w:rPr>
          <w:rFonts w:hint="eastAsia" w:ascii="宋体" w:hAnsi="宋体"/>
          <w:szCs w:val="21"/>
        </w:rPr>
        <w:t>发展</w:t>
      </w:r>
      <w:r>
        <w:rPr>
          <w:rFonts w:ascii="宋体" w:hAnsi="宋体"/>
          <w:szCs w:val="21"/>
        </w:rPr>
        <w:t>和改革委员</w:t>
      </w:r>
      <w:r>
        <w:rPr>
          <w:rFonts w:hint="eastAsia" w:ascii="宋体" w:hAnsi="宋体"/>
          <w:szCs w:val="21"/>
        </w:rPr>
        <w:t>网站上无对应货物的以松江大型超市大润发、麦德龙、家乐福网上或实体店为准）</w:t>
      </w:r>
    </w:p>
    <w:tbl>
      <w:tblPr>
        <w:tblStyle w:val="29"/>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2693"/>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096" w:type="dxa"/>
          </w:tcPr>
          <w:p>
            <w:pPr>
              <w:spacing w:line="360" w:lineRule="auto"/>
              <w:jc w:val="center"/>
              <w:rPr>
                <w:rFonts w:ascii="宋体" w:hAnsi="宋体"/>
                <w:szCs w:val="21"/>
              </w:rPr>
            </w:pPr>
            <w:r>
              <w:rPr>
                <w:rFonts w:hint="eastAsia" w:ascii="宋体" w:hAnsi="宋体"/>
                <w:szCs w:val="21"/>
              </w:rPr>
              <w:t>名   称</w:t>
            </w:r>
          </w:p>
        </w:tc>
        <w:tc>
          <w:tcPr>
            <w:tcW w:w="2693" w:type="dxa"/>
          </w:tcPr>
          <w:p>
            <w:pPr>
              <w:spacing w:line="360" w:lineRule="auto"/>
              <w:jc w:val="left"/>
              <w:rPr>
                <w:rFonts w:ascii="宋体" w:hAnsi="宋体"/>
                <w:szCs w:val="21"/>
              </w:rPr>
            </w:pPr>
            <w:r>
              <w:rPr>
                <w:rFonts w:ascii="宋体" w:hAnsi="宋体"/>
                <w:szCs w:val="21"/>
              </w:rPr>
              <w:t>上海市</w:t>
            </w:r>
            <w:r>
              <w:rPr>
                <w:rFonts w:hint="eastAsia" w:ascii="宋体" w:hAnsi="宋体"/>
                <w:szCs w:val="21"/>
              </w:rPr>
              <w:t>发展</w:t>
            </w:r>
            <w:r>
              <w:rPr>
                <w:rFonts w:ascii="宋体" w:hAnsi="宋体"/>
                <w:szCs w:val="21"/>
              </w:rPr>
              <w:t>和改革委员</w:t>
            </w:r>
          </w:p>
        </w:tc>
        <w:tc>
          <w:tcPr>
            <w:tcW w:w="4481" w:type="dxa"/>
          </w:tcPr>
          <w:p>
            <w:pPr>
              <w:spacing w:line="360" w:lineRule="auto"/>
              <w:jc w:val="left"/>
              <w:rPr>
                <w:rFonts w:ascii="宋体" w:hAnsi="宋体"/>
                <w:szCs w:val="21"/>
              </w:rPr>
            </w:pPr>
            <w:r>
              <w:rPr>
                <w:rFonts w:hint="eastAsia" w:ascii="宋体" w:hAnsi="宋体"/>
                <w:szCs w:val="21"/>
              </w:rPr>
              <w:t>大润发、麦德龙实体店、家乐福网店或实体店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096" w:type="dxa"/>
          </w:tcPr>
          <w:p>
            <w:pPr>
              <w:spacing w:line="360" w:lineRule="auto"/>
              <w:jc w:val="center"/>
              <w:rPr>
                <w:rFonts w:ascii="宋体" w:hAnsi="宋体"/>
                <w:szCs w:val="21"/>
              </w:rPr>
            </w:pPr>
            <w:r>
              <w:rPr>
                <w:rFonts w:hint="eastAsia" w:ascii="宋体" w:hAnsi="宋体"/>
                <w:szCs w:val="21"/>
              </w:rPr>
              <w:t>折扣率</w:t>
            </w:r>
          </w:p>
        </w:tc>
        <w:tc>
          <w:tcPr>
            <w:tcW w:w="2693" w:type="dxa"/>
          </w:tcPr>
          <w:p>
            <w:pPr>
              <w:spacing w:line="360" w:lineRule="auto"/>
              <w:jc w:val="center"/>
              <w:rPr>
                <w:rFonts w:ascii="宋体" w:hAnsi="宋体"/>
                <w:szCs w:val="21"/>
              </w:rPr>
            </w:pPr>
          </w:p>
        </w:tc>
        <w:tc>
          <w:tcPr>
            <w:tcW w:w="4481" w:type="dxa"/>
          </w:tcPr>
          <w:p>
            <w:pPr>
              <w:spacing w:line="360" w:lineRule="auto"/>
              <w:jc w:val="center"/>
              <w:rPr>
                <w:rFonts w:ascii="宋体" w:hAnsi="宋体"/>
                <w:szCs w:val="21"/>
              </w:rPr>
            </w:pPr>
          </w:p>
        </w:tc>
      </w:tr>
    </w:tbl>
    <w:p>
      <w:pPr>
        <w:spacing w:line="360" w:lineRule="auto"/>
        <w:jc w:val="left"/>
        <w:rPr>
          <w:rFonts w:ascii="宋体" w:hAnsi="宋体"/>
          <w:szCs w:val="21"/>
        </w:rPr>
      </w:pPr>
      <w:r>
        <w:rPr>
          <w:rFonts w:hint="eastAsia" w:ascii="宋体" w:hAnsi="宋体"/>
          <w:szCs w:val="21"/>
        </w:rPr>
        <w:t xml:space="preserve">   （2）如投标人所报的投标折扣率小于8</w:t>
      </w:r>
      <w:r>
        <w:rPr>
          <w:rFonts w:ascii="宋体" w:hAnsi="宋体"/>
          <w:szCs w:val="21"/>
        </w:rPr>
        <w:t>0%</w:t>
      </w:r>
      <w:r>
        <w:rPr>
          <w:rFonts w:hint="eastAsia" w:ascii="宋体" w:hAnsi="宋体"/>
          <w:szCs w:val="21"/>
        </w:rPr>
        <w:t>（下浮率20%）</w:t>
      </w:r>
      <w:r>
        <w:rPr>
          <w:rFonts w:ascii="宋体" w:hAnsi="宋体"/>
          <w:szCs w:val="21"/>
        </w:rPr>
        <w:t>时</w:t>
      </w:r>
      <w:r>
        <w:rPr>
          <w:rFonts w:hint="eastAsia" w:ascii="宋体" w:hAnsi="宋体"/>
          <w:szCs w:val="21"/>
        </w:rPr>
        <w:t>，则必须出具详细的成本清单【包含每个厂家的出厂价（加盖厂家公章并提供原件）】、投标人的利润分析、成本分析等，否则按无效投标处理。</w:t>
      </w:r>
    </w:p>
    <w:p>
      <w:pPr>
        <w:spacing w:line="360" w:lineRule="auto"/>
        <w:jc w:val="left"/>
        <w:rPr>
          <w:rFonts w:ascii="宋体" w:hAnsi="宋体"/>
          <w:b/>
          <w:szCs w:val="21"/>
        </w:rPr>
      </w:pPr>
      <w:r>
        <w:rPr>
          <w:rFonts w:hint="eastAsia" w:ascii="宋体" w:hAnsi="宋体"/>
          <w:b/>
          <w:szCs w:val="21"/>
        </w:rPr>
        <w:t xml:space="preserve">   2.2供应商定价机制：</w:t>
      </w:r>
    </w:p>
    <w:p>
      <w:pPr>
        <w:spacing w:line="360" w:lineRule="auto"/>
        <w:jc w:val="left"/>
        <w:rPr>
          <w:rFonts w:ascii="宋体" w:hAnsi="宋体"/>
          <w:szCs w:val="21"/>
        </w:rPr>
      </w:pPr>
      <w:r>
        <w:rPr>
          <w:rFonts w:hint="eastAsia" w:ascii="宋体" w:hAnsi="宋体"/>
          <w:szCs w:val="21"/>
        </w:rPr>
        <w:t xml:space="preserve">     </w:t>
      </w:r>
      <w:bookmarkStart w:id="6" w:name="_Hlk16578467"/>
      <w:r>
        <w:rPr>
          <w:rFonts w:hint="eastAsia" w:ascii="宋体" w:hAnsi="宋体"/>
          <w:szCs w:val="21"/>
        </w:rPr>
        <w:t>价格参照当日</w:t>
      </w:r>
      <w:r>
        <w:rPr>
          <w:rFonts w:hint="eastAsia" w:ascii="宋体" w:hAnsi="宋体"/>
          <w:bCs/>
          <w:szCs w:val="21"/>
        </w:rPr>
        <w:t>上海市发展改革委公布的副食品价格，（当日未更新，则以上一周均价取平均价），</w:t>
      </w:r>
      <w:r>
        <w:rPr>
          <w:rFonts w:hint="eastAsia" w:ascii="宋体" w:hAnsi="宋体"/>
          <w:szCs w:val="21"/>
        </w:rPr>
        <w:t>若上海市发展改革委公布的副食品无对应货物价格，则以松江</w:t>
      </w:r>
      <w:r>
        <w:rPr>
          <w:rFonts w:hint="eastAsia" w:ascii="宋体" w:hAnsi="宋体"/>
          <w:bCs/>
          <w:szCs w:val="21"/>
        </w:rPr>
        <w:t>周边大型超市(大润发、麦德龙、家乐福网上价格或实体店) 当日价格</w:t>
      </w:r>
      <w:r>
        <w:rPr>
          <w:rFonts w:hint="eastAsia" w:ascii="宋体" w:hAnsi="宋体"/>
          <w:szCs w:val="21"/>
        </w:rPr>
        <w:t>依据，并以此为基础自报折扣率</w:t>
      </w:r>
      <w:bookmarkEnd w:id="6"/>
      <w:r>
        <w:rPr>
          <w:rFonts w:hint="eastAsia" w:ascii="宋体" w:hAnsi="宋体"/>
          <w:szCs w:val="21"/>
        </w:rPr>
        <w:t>。营养科谷物、匀浆膳、牛奶等产品超市无对于产品可参照京东、淘宝网价格为准。</w:t>
      </w:r>
    </w:p>
    <w:p>
      <w:pPr>
        <w:spacing w:line="360" w:lineRule="auto"/>
        <w:jc w:val="left"/>
        <w:rPr>
          <w:rFonts w:ascii="宋体" w:hAnsi="宋体"/>
          <w:szCs w:val="21"/>
        </w:rPr>
      </w:pPr>
      <w:r>
        <w:rPr>
          <w:rFonts w:hint="eastAsia" w:ascii="宋体" w:hAnsi="宋体"/>
          <w:szCs w:val="21"/>
        </w:rPr>
        <w:t>在供货周期内，中标单位为医院（中心）配送的副食品原材料价格折扣率恒定不变，若市场供需特大变化、政策变化、自然天气因素等影响，涨幅幅度较大。中标单位需提供相关证明、公司调价申请（加盖公章）提交至医院（中心），采购需通报采购小组会议审核签字后方可调价。</w:t>
      </w:r>
    </w:p>
    <w:p>
      <w:pPr>
        <w:spacing w:line="360" w:lineRule="auto"/>
        <w:jc w:val="left"/>
        <w:rPr>
          <w:rFonts w:ascii="宋体" w:hAnsi="宋体"/>
          <w:b/>
          <w:szCs w:val="21"/>
        </w:rPr>
      </w:pPr>
      <w:r>
        <w:rPr>
          <w:rFonts w:hint="eastAsia" w:ascii="宋体" w:hAnsi="宋体"/>
          <w:b/>
          <w:szCs w:val="21"/>
        </w:rPr>
        <w:t xml:space="preserve">    2.3 定价周期</w:t>
      </w:r>
    </w:p>
    <w:p>
      <w:pPr>
        <w:pStyle w:val="170"/>
        <w:numPr>
          <w:ilvl w:val="0"/>
          <w:numId w:val="4"/>
        </w:numPr>
        <w:spacing w:line="360" w:lineRule="auto"/>
        <w:ind w:firstLineChars="0"/>
        <w:jc w:val="left"/>
        <w:rPr>
          <w:rFonts w:ascii="宋体" w:hAnsi="宋体"/>
          <w:szCs w:val="21"/>
        </w:rPr>
      </w:pPr>
      <w:r>
        <w:rPr>
          <w:rFonts w:hint="eastAsia" w:ascii="宋体" w:hAnsi="宋体"/>
          <w:szCs w:val="21"/>
        </w:rPr>
        <w:t xml:space="preserve"> 副食品原材料（蔬菜、肉类、水产、鲜活货、豆制品、乳制品、酱菜、饮料等类）种类繁多，每月价格调幅波动较大，每周五为定价日，乳制品、酱菜采购比较单一每月价格调幅波动不大，定价日不过超过三个月，具体定价时间由采购人确定</w:t>
      </w:r>
    </w:p>
    <w:p>
      <w:pPr>
        <w:pStyle w:val="170"/>
        <w:numPr>
          <w:ilvl w:val="0"/>
          <w:numId w:val="4"/>
        </w:numPr>
        <w:spacing w:line="360" w:lineRule="auto"/>
        <w:ind w:firstLineChars="0"/>
        <w:jc w:val="left"/>
        <w:rPr>
          <w:rFonts w:ascii="宋体" w:hAnsi="宋体"/>
          <w:szCs w:val="21"/>
        </w:rPr>
      </w:pPr>
      <w:r>
        <w:rPr>
          <w:rFonts w:hint="eastAsia" w:ascii="宋体" w:hAnsi="宋体"/>
          <w:szCs w:val="21"/>
        </w:rPr>
        <w:t>粮油、面粉、调味品类采购比较单一，每月价格调幅波动不大，定价日不过超过三个月，具体定价时间由采购人确定</w:t>
      </w:r>
    </w:p>
    <w:p>
      <w:pPr>
        <w:pStyle w:val="170"/>
        <w:numPr>
          <w:ilvl w:val="0"/>
          <w:numId w:val="4"/>
        </w:numPr>
        <w:spacing w:line="360" w:lineRule="auto"/>
        <w:ind w:firstLineChars="0"/>
        <w:jc w:val="left"/>
        <w:rPr>
          <w:rFonts w:ascii="宋体" w:hAnsi="宋体"/>
          <w:szCs w:val="21"/>
        </w:rPr>
      </w:pPr>
      <w:r>
        <w:rPr>
          <w:rFonts w:hint="eastAsia" w:ascii="宋体" w:hAnsi="宋体"/>
          <w:szCs w:val="21"/>
        </w:rPr>
        <w:t>水果类采购比较单一，每月价格调幅波动不大，定价日不过超过三个月，具体定价时间由采购人确定</w:t>
      </w:r>
    </w:p>
    <w:p>
      <w:pPr>
        <w:pStyle w:val="170"/>
        <w:numPr>
          <w:ilvl w:val="0"/>
          <w:numId w:val="4"/>
        </w:numPr>
        <w:spacing w:line="360" w:lineRule="auto"/>
        <w:ind w:firstLineChars="0"/>
        <w:jc w:val="left"/>
        <w:rPr>
          <w:rFonts w:ascii="宋体" w:hAnsi="宋体"/>
          <w:szCs w:val="21"/>
        </w:rPr>
      </w:pPr>
      <w:r>
        <w:rPr>
          <w:rFonts w:hint="eastAsia" w:ascii="宋体" w:hAnsi="宋体"/>
          <w:szCs w:val="21"/>
        </w:rPr>
        <w:t>营养食堂谷物、匀浆膳、酸奶、牛奶类采购比较单一，每月价格调幅波动不大，定价日不过超过三个月，具体定价时间由采购人确定</w:t>
      </w:r>
    </w:p>
    <w:p>
      <w:pPr>
        <w:spacing w:line="360" w:lineRule="auto"/>
        <w:ind w:left="-248" w:leftChars="-118" w:firstLine="422" w:firstLineChars="200"/>
        <w:jc w:val="center"/>
        <w:outlineLvl w:val="0"/>
        <w:rPr>
          <w:rFonts w:ascii="宋体" w:hAnsi="宋体"/>
          <w:b/>
          <w:szCs w:val="21"/>
        </w:rPr>
      </w:pPr>
      <w:bookmarkStart w:id="7" w:name="_Toc5716007"/>
      <w:r>
        <w:rPr>
          <w:rFonts w:hint="eastAsia" w:ascii="宋体" w:hAnsi="宋体"/>
          <w:b/>
          <w:bCs/>
          <w:szCs w:val="21"/>
        </w:rPr>
        <w:t>（二）</w:t>
      </w:r>
      <w:r>
        <w:rPr>
          <w:rFonts w:hint="eastAsia" w:ascii="宋体" w:hAnsi="宋体"/>
          <w:b/>
          <w:szCs w:val="21"/>
        </w:rPr>
        <w:t>副食品原材料服务</w:t>
      </w:r>
      <w:bookmarkEnd w:id="7"/>
      <w:bookmarkStart w:id="8" w:name="_Toc468394863"/>
      <w:r>
        <w:rPr>
          <w:rFonts w:hint="eastAsia" w:ascii="宋体" w:hAnsi="宋体"/>
          <w:b/>
          <w:szCs w:val="21"/>
        </w:rPr>
        <w:t>需求书</w:t>
      </w:r>
    </w:p>
    <w:p>
      <w:pPr>
        <w:widowControl/>
        <w:spacing w:line="360" w:lineRule="auto"/>
        <w:ind w:firstLine="422" w:firstLineChars="200"/>
        <w:jc w:val="left"/>
        <w:rPr>
          <w:rFonts w:ascii="宋体" w:hAnsi="宋体" w:cs="Arial"/>
          <w:b/>
          <w:bCs/>
          <w:color w:val="000000"/>
          <w:kern w:val="0"/>
          <w:szCs w:val="21"/>
        </w:rPr>
      </w:pPr>
      <w:r>
        <w:rPr>
          <w:rFonts w:hint="eastAsia" w:ascii="宋体" w:hAnsi="宋体" w:cs="Arial"/>
          <w:b/>
          <w:bCs/>
          <w:color w:val="000000"/>
          <w:kern w:val="0"/>
          <w:szCs w:val="21"/>
        </w:rPr>
        <w:t>2.1、项目概况：</w:t>
      </w:r>
    </w:p>
    <w:p>
      <w:pPr>
        <w:snapToGrid w:val="0"/>
        <w:spacing w:line="360" w:lineRule="auto"/>
        <w:ind w:firstLine="420" w:firstLineChars="200"/>
        <w:rPr>
          <w:rFonts w:ascii="宋体" w:hAnsi="宋体"/>
          <w:szCs w:val="21"/>
        </w:rPr>
      </w:pPr>
      <w:r>
        <w:rPr>
          <w:rFonts w:hint="eastAsia" w:ascii="宋体" w:hAnsi="宋体"/>
          <w:szCs w:val="21"/>
        </w:rPr>
        <w:t>选定的合格的供应商，为上海市养志康复医院（上海市阳光康复中心）提供</w:t>
      </w:r>
      <w:r>
        <w:rPr>
          <w:rFonts w:hint="eastAsia" w:ascii="宋体" w:hAnsi="宋体" w:cs="Arial"/>
          <w:color w:val="000000"/>
          <w:kern w:val="0"/>
          <w:szCs w:val="21"/>
        </w:rPr>
        <w:t>全部食品的供应、配送服务</w:t>
      </w:r>
      <w:r>
        <w:rPr>
          <w:rFonts w:hint="eastAsia" w:ascii="宋体" w:hAnsi="宋体"/>
          <w:szCs w:val="21"/>
        </w:rPr>
        <w:t>服务。品类</w:t>
      </w:r>
      <w:r>
        <w:rPr>
          <w:rFonts w:hint="eastAsia" w:ascii="宋体" w:hAnsi="宋体" w:cs="Arial"/>
          <w:color w:val="000000"/>
          <w:kern w:val="0"/>
          <w:szCs w:val="21"/>
        </w:rPr>
        <w:t>包括：肉类、蔬菜类、水产类、粮油、调味品、干货、豆制品、乳制品等，</w:t>
      </w:r>
      <w:r>
        <w:rPr>
          <w:rFonts w:hint="eastAsia" w:ascii="宋体" w:hAnsi="宋体"/>
          <w:szCs w:val="21"/>
        </w:rPr>
        <w:t>其中</w:t>
      </w:r>
      <w:r>
        <w:rPr>
          <w:rFonts w:hint="eastAsia" w:ascii="宋体" w:hAnsi="宋体" w:cs="宋体"/>
          <w:szCs w:val="21"/>
        </w:rPr>
        <w:t>副食品原材料类为2家供货，实行每月配送机制，</w:t>
      </w:r>
      <w:r>
        <w:rPr>
          <w:rFonts w:hint="eastAsia" w:ascii="宋体" w:hAnsi="宋体" w:cs="Arial"/>
          <w:color w:val="000000"/>
          <w:kern w:val="0"/>
          <w:szCs w:val="21"/>
        </w:rPr>
        <w:t>其他品类较单一，各为1家供货，实行每月配送机制</w:t>
      </w:r>
      <w:r>
        <w:rPr>
          <w:rFonts w:hint="eastAsia" w:ascii="宋体" w:hAnsi="宋体"/>
          <w:szCs w:val="21"/>
        </w:rPr>
        <w:t>。</w:t>
      </w:r>
    </w:p>
    <w:p>
      <w:pPr>
        <w:widowControl/>
        <w:spacing w:line="360" w:lineRule="auto"/>
        <w:ind w:firstLine="422" w:firstLineChars="200"/>
        <w:jc w:val="left"/>
        <w:rPr>
          <w:rFonts w:ascii="宋体" w:hAnsi="宋体" w:cs="Arial"/>
          <w:color w:val="000000"/>
          <w:kern w:val="0"/>
          <w:szCs w:val="21"/>
        </w:rPr>
      </w:pPr>
      <w:r>
        <w:rPr>
          <w:rFonts w:hint="eastAsia" w:ascii="宋体" w:hAnsi="宋体" w:cs="Arial"/>
          <w:b/>
          <w:bCs/>
          <w:color w:val="000000"/>
          <w:kern w:val="0"/>
          <w:szCs w:val="21"/>
        </w:rPr>
        <w:t>2.2、报价范围</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报价范围：</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包括：配送期间的运输费、装卸费、保鲜费、冷藏冷冻费；原材料、蔬菜、粗加工费（如牛羊宰杀，鸡、鸭脱毛）、水产品原材料采购费等相关费用。</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不包括：服务工作内容中原材料送达到甲方指定地点后续需要厨师烹饪人工费、水电费、配料费等相关费用。</w:t>
      </w:r>
    </w:p>
    <w:p>
      <w:pPr>
        <w:widowControl/>
        <w:spacing w:line="360" w:lineRule="auto"/>
        <w:ind w:firstLine="422" w:firstLineChars="200"/>
        <w:jc w:val="left"/>
        <w:rPr>
          <w:rFonts w:ascii="宋体" w:hAnsi="宋体" w:cs="Arial"/>
          <w:b/>
          <w:bCs/>
          <w:color w:val="000000"/>
          <w:kern w:val="0"/>
          <w:szCs w:val="21"/>
        </w:rPr>
      </w:pPr>
      <w:r>
        <w:rPr>
          <w:rFonts w:hint="eastAsia" w:ascii="宋体" w:hAnsi="宋体" w:cs="Arial"/>
          <w:b/>
          <w:bCs/>
          <w:color w:val="000000"/>
          <w:kern w:val="0"/>
          <w:szCs w:val="21"/>
        </w:rPr>
        <w:t>2.3、服务内容：</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1、服务地址：松江区光星路2209号。</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2、服务期限：自合同签订之日起1年，</w:t>
      </w:r>
      <w:bookmarkStart w:id="13" w:name="_GoBack"/>
      <w:bookmarkEnd w:id="13"/>
      <w:r>
        <w:rPr>
          <w:rFonts w:hint="eastAsia" w:ascii="宋体" w:hAnsi="宋体" w:cs="Arial"/>
          <w:kern w:val="0"/>
          <w:szCs w:val="21"/>
        </w:rPr>
        <w:t>2022年1月1日-2022年12月31日。</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3、服务内容：职工食堂、营养食堂所需的全部食品的供应、配送服务，包括：肉类、蔬菜类、水产类、粮油、调味品、干货、豆制品、乳制品等。</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4、服务时间：全年无休。</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5、服务要求</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(1)中标人供应、配送的食品的卫生、质量、包装等必须符合《中华人民共和国食品安全法》等法律、法规、标准、有关行业规定等的要求。不配送“三无”产品。所有食品配送时应提供符合要求的送货单据，菜禽类配送时应提供每批的质检报告（残留农药质检报告），肉类配送时应提供每批的检疫证书，豆制品配送时应提供相关合格证书。如因中标人配送食品的质量问题引起的各类纠纷、食物中毒等食品安全事件，中标人须承担全部经济、法律责任。</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(2)中标方应配送新鲜食材，猪肉、牛肉等应配送非冷冻肉，特殊情况必须取得院方同意。</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(3)中标人根据采购人所需配送的食品品种、数量等的要求，于每日6.30-7:00前配送至采购人食堂。</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(4)每次配送的食品由采购方工作人员验收，在验收过程中发现有不合格或不符合的食品，采购方有权要求中标方退换货，中标方须保证配送且不影响采购方正常就餐，否则由此造成的采购方损失均由中标方承担。</w:t>
      </w:r>
    </w:p>
    <w:p>
      <w:pPr>
        <w:spacing w:line="360" w:lineRule="auto"/>
        <w:ind w:firstLine="420" w:firstLineChars="200"/>
        <w:rPr>
          <w:rFonts w:ascii="宋体" w:hAnsi="宋体"/>
          <w:szCs w:val="21"/>
        </w:rPr>
      </w:pPr>
      <w:r>
        <w:rPr>
          <w:rFonts w:hint="eastAsia" w:ascii="宋体" w:hAnsi="宋体"/>
          <w:color w:val="000000"/>
          <w:szCs w:val="21"/>
        </w:rPr>
        <w:t>(5)主要配送</w:t>
      </w:r>
      <w:r>
        <w:rPr>
          <w:rFonts w:hint="eastAsia" w:ascii="宋体" w:hAnsi="宋体"/>
          <w:szCs w:val="21"/>
        </w:rPr>
        <w:t>食材食品的验收质量标准：</w:t>
      </w:r>
    </w:p>
    <w:p>
      <w:pPr>
        <w:numPr>
          <w:ilvl w:val="0"/>
          <w:numId w:val="5"/>
        </w:numPr>
        <w:spacing w:line="360" w:lineRule="auto"/>
        <w:ind w:left="0" w:firstLine="420" w:firstLineChars="200"/>
        <w:rPr>
          <w:rFonts w:ascii="宋体" w:hAnsi="宋体"/>
          <w:szCs w:val="21"/>
        </w:rPr>
      </w:pPr>
      <w:r>
        <w:rPr>
          <w:rFonts w:hint="eastAsia" w:ascii="宋体" w:hAnsi="宋体"/>
          <w:szCs w:val="21"/>
        </w:rPr>
        <w:t>叶菜：无根，无泥，无损枝叶，无烂枝叶，无黄枝叶；</w:t>
      </w:r>
    </w:p>
    <w:p>
      <w:pPr>
        <w:numPr>
          <w:ilvl w:val="0"/>
          <w:numId w:val="5"/>
        </w:numPr>
        <w:spacing w:line="360" w:lineRule="auto"/>
        <w:ind w:left="0" w:firstLine="420" w:firstLineChars="200"/>
        <w:rPr>
          <w:rFonts w:ascii="宋体" w:hAnsi="宋体"/>
          <w:szCs w:val="21"/>
        </w:rPr>
      </w:pPr>
      <w:r>
        <w:rPr>
          <w:rFonts w:hint="eastAsia" w:ascii="宋体" w:hAnsi="宋体"/>
          <w:szCs w:val="21"/>
        </w:rPr>
        <w:t>瓜菜：无冰水，无泥，无破损、无腐烂；</w:t>
      </w:r>
    </w:p>
    <w:p>
      <w:pPr>
        <w:numPr>
          <w:ilvl w:val="0"/>
          <w:numId w:val="5"/>
        </w:numPr>
        <w:spacing w:line="360" w:lineRule="auto"/>
        <w:ind w:left="0" w:firstLine="420" w:firstLineChars="200"/>
        <w:rPr>
          <w:rFonts w:ascii="宋体" w:hAnsi="宋体"/>
          <w:szCs w:val="21"/>
        </w:rPr>
      </w:pPr>
      <w:r>
        <w:rPr>
          <w:rFonts w:hint="eastAsia" w:ascii="宋体" w:hAnsi="宋体"/>
          <w:szCs w:val="21"/>
        </w:rPr>
        <w:t>豆腐：无冰水，无异味，无破损；</w:t>
      </w:r>
    </w:p>
    <w:p>
      <w:pPr>
        <w:numPr>
          <w:ilvl w:val="0"/>
          <w:numId w:val="5"/>
        </w:numPr>
        <w:spacing w:line="360" w:lineRule="auto"/>
        <w:ind w:left="0" w:firstLine="420" w:firstLineChars="200"/>
        <w:rPr>
          <w:rFonts w:ascii="宋体" w:hAnsi="宋体"/>
          <w:szCs w:val="21"/>
        </w:rPr>
      </w:pPr>
      <w:r>
        <w:rPr>
          <w:rFonts w:hint="eastAsia" w:ascii="宋体" w:hAnsi="宋体"/>
          <w:szCs w:val="21"/>
        </w:rPr>
        <w:t>蛋类：新鲜，蛋黄完整，无破损，无腐臭味；</w:t>
      </w:r>
    </w:p>
    <w:p>
      <w:pPr>
        <w:numPr>
          <w:ilvl w:val="0"/>
          <w:numId w:val="5"/>
        </w:numPr>
        <w:spacing w:line="360" w:lineRule="auto"/>
        <w:ind w:left="0" w:firstLine="420" w:firstLineChars="200"/>
        <w:rPr>
          <w:rFonts w:ascii="宋体" w:hAnsi="宋体"/>
          <w:szCs w:val="21"/>
        </w:rPr>
      </w:pPr>
      <w:r>
        <w:rPr>
          <w:rFonts w:hint="eastAsia" w:ascii="宋体" w:hAnsi="宋体"/>
          <w:szCs w:val="21"/>
        </w:rPr>
        <w:t>肉类：颜色自然，色泽均匀，外观紧致，触感有弹性，闻之无异味，须为当日宰杀，平放1小时以上无水淋出；</w:t>
      </w:r>
    </w:p>
    <w:p>
      <w:pPr>
        <w:numPr>
          <w:ilvl w:val="0"/>
          <w:numId w:val="5"/>
        </w:numPr>
        <w:spacing w:line="360" w:lineRule="auto"/>
        <w:ind w:left="0" w:firstLine="420" w:firstLineChars="200"/>
        <w:rPr>
          <w:rFonts w:ascii="宋体" w:hAnsi="宋体"/>
          <w:szCs w:val="21"/>
        </w:rPr>
      </w:pPr>
      <w:r>
        <w:rPr>
          <w:rFonts w:hint="eastAsia" w:ascii="宋体" w:hAnsi="宋体"/>
          <w:szCs w:val="21"/>
        </w:rPr>
        <w:t>鱼类：新鲜活鱼；</w:t>
      </w:r>
    </w:p>
    <w:p>
      <w:pPr>
        <w:numPr>
          <w:ilvl w:val="0"/>
          <w:numId w:val="5"/>
        </w:numPr>
        <w:spacing w:line="360" w:lineRule="auto"/>
        <w:ind w:left="0" w:firstLine="420" w:firstLineChars="200"/>
        <w:rPr>
          <w:rFonts w:ascii="宋体" w:hAnsi="宋体"/>
          <w:szCs w:val="21"/>
        </w:rPr>
      </w:pPr>
      <w:r>
        <w:rPr>
          <w:rFonts w:hint="eastAsia" w:ascii="宋体" w:hAnsi="宋体"/>
          <w:szCs w:val="21"/>
        </w:rPr>
        <w:t>粮油调味品等成品食品：指定品牌，包装完好，质保期内且距失效期有足够时间</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6、配送要求</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为保证食品安全，规范食品经营行为，增强供需双方的食品安全责任意识，挺高供需双方的诚信意识，供货人（中标人）需达到如下要求：</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供货方所供食品，必须符合食品标准，如出现食品卫生质量问题，购买方（招标人）无条件退货或换货。配送方每次配送食品需准备少许留样食品，一般留样2天，以备抽检。</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供应商按需方的订单要求及标准加工产品，按时送达需方指定食堂，经需方检验合格后方可入库。</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供货方在供货时应提供食品检验合格证或者化验单，如肉类制品必须是定点屠宰且经检疫合格。</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购买方建立食品索证制度，向供货者索取食品的检验合格证或者化验单，并进行验收，做好索证登记工作，加强食品库房管理。</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供货方在供货时不得提供以下食品：</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1）无品名、产地、厂名、生产日期、保质期及中文标识及原料说明的定型包装食品。</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2）超过保质期限或者不符合食品标签规定的定型包装食品。</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3）腐败变质、油脂酸败、霉变、生虫、污秽不洁、混有异物或者其他感官性状异常、含有毒，有害物质污染，可能会对人体健康有害的食品。</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4）病死或者死因不明的水产品，畜，禽及其制品，劣质食用油，不合格调味品，工业用盐，非碘盐或非食品原料和滥用食品添加剂，农药残留超标的蔬菜等。</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7、投标方应具有采购人所需食品的配送资质。</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8、投标方需在上海有一定规模的自有种植基地，需提供相关文件证明。</w:t>
      </w:r>
    </w:p>
    <w:p>
      <w:pPr>
        <w:widowControl/>
        <w:spacing w:line="360" w:lineRule="auto"/>
        <w:ind w:firstLine="420" w:firstLineChars="200"/>
        <w:jc w:val="left"/>
        <w:rPr>
          <w:rFonts w:ascii="宋体" w:hAnsi="宋体"/>
          <w:szCs w:val="21"/>
        </w:rPr>
      </w:pPr>
      <w:r>
        <w:rPr>
          <w:rFonts w:hint="eastAsia" w:ascii="宋体" w:hAnsi="宋体" w:cs="Arial"/>
          <w:color w:val="000000"/>
          <w:kern w:val="0"/>
          <w:szCs w:val="21"/>
        </w:rPr>
        <w:t>9、采购人每月对供应配送服务工作进行考核，主要考核内容包括配送食品的卫生、质量、新鲜度、配送的时效性，以及特殊情况配送的配合度。考核结果未达到采购人要求的，采购人有权要求整改，整改未通过采购人验收并且情节严重的，采购人有权终止合同。</w:t>
      </w:r>
    </w:p>
    <w:p>
      <w:pPr>
        <w:spacing w:line="360" w:lineRule="auto"/>
        <w:rPr>
          <w:rFonts w:ascii="宋体" w:hAnsi="宋体"/>
          <w:b/>
          <w:szCs w:val="21"/>
        </w:rPr>
      </w:pPr>
      <w:r>
        <w:rPr>
          <w:rFonts w:hint="eastAsia" w:ascii="宋体" w:hAnsi="宋体"/>
          <w:b/>
          <w:szCs w:val="21"/>
        </w:rPr>
        <w:t>3.4</w:t>
      </w:r>
      <w:r>
        <w:rPr>
          <w:rFonts w:hint="eastAsia" w:ascii="宋体" w:hAnsi="宋体" w:cs="宋体"/>
          <w:b/>
          <w:szCs w:val="21"/>
        </w:rPr>
        <w:t>、</w:t>
      </w:r>
      <w:r>
        <w:rPr>
          <w:rFonts w:hint="eastAsia" w:ascii="宋体" w:hAnsi="宋体"/>
          <w:b/>
          <w:szCs w:val="21"/>
        </w:rPr>
        <w:t>其他相关要求</w:t>
      </w:r>
    </w:p>
    <w:p>
      <w:pPr>
        <w:spacing w:line="360" w:lineRule="auto"/>
        <w:rPr>
          <w:rFonts w:ascii="宋体" w:hAnsi="宋体"/>
          <w:szCs w:val="21"/>
        </w:rPr>
      </w:pPr>
      <w:r>
        <w:rPr>
          <w:rFonts w:hint="eastAsia" w:ascii="宋体" w:hAnsi="宋体"/>
          <w:szCs w:val="21"/>
        </w:rPr>
        <w:t xml:space="preserve"> 1、（服务依据）</w:t>
      </w:r>
    </w:p>
    <w:p>
      <w:pPr>
        <w:widowControl/>
        <w:snapToGrid w:val="0"/>
        <w:spacing w:line="360" w:lineRule="auto"/>
        <w:ind w:firstLine="420" w:firstLineChars="200"/>
        <w:jc w:val="left"/>
        <w:rPr>
          <w:rFonts w:ascii="宋体" w:hAnsi="宋体"/>
          <w:szCs w:val="21"/>
        </w:rPr>
      </w:pPr>
      <w:r>
        <w:rPr>
          <w:rFonts w:hint="eastAsia" w:ascii="宋体" w:hAnsi="宋体"/>
          <w:szCs w:val="21"/>
        </w:rPr>
        <w:t>本项目适用中华人民共和国、上海市或行业现行有效的国家规范、规程和标准。本项目所遵循的标准与规范应为最新版本，并按其中要求最严格的标准执行。食堂食品原材料在供应和运输等工作中应符合中华人民共和国及有关食品质量安全的标准（SQ）。供应商所遵循的标准与规范应为最新版本。</w:t>
      </w:r>
    </w:p>
    <w:p>
      <w:pPr>
        <w:widowControl/>
        <w:snapToGrid w:val="0"/>
        <w:spacing w:line="360" w:lineRule="auto"/>
        <w:ind w:firstLine="420" w:firstLineChars="200"/>
        <w:jc w:val="left"/>
        <w:rPr>
          <w:rFonts w:ascii="宋体" w:hAnsi="宋体"/>
          <w:szCs w:val="21"/>
        </w:rPr>
      </w:pPr>
      <w:r>
        <w:rPr>
          <w:rFonts w:hint="eastAsia" w:ascii="宋体" w:hAnsi="宋体"/>
          <w:szCs w:val="21"/>
        </w:rPr>
        <w:t>《中华人民共和国食品安全法》。</w:t>
      </w:r>
    </w:p>
    <w:p>
      <w:pPr>
        <w:widowControl/>
        <w:snapToGrid w:val="0"/>
        <w:spacing w:line="360" w:lineRule="auto"/>
        <w:ind w:firstLine="420" w:firstLineChars="200"/>
        <w:jc w:val="left"/>
        <w:rPr>
          <w:rFonts w:ascii="宋体" w:hAnsi="宋体"/>
          <w:szCs w:val="21"/>
        </w:rPr>
      </w:pPr>
      <w:r>
        <w:rPr>
          <w:rFonts w:hint="eastAsia" w:ascii="宋体" w:hAnsi="宋体"/>
          <w:szCs w:val="21"/>
        </w:rPr>
        <w:t>《中华人民共和国食品安全法实施条例》（中华人民共和国国务院令 第557号）。</w:t>
      </w:r>
    </w:p>
    <w:p>
      <w:pPr>
        <w:widowControl/>
        <w:snapToGrid w:val="0"/>
        <w:spacing w:line="360" w:lineRule="auto"/>
        <w:ind w:firstLine="420" w:firstLineChars="200"/>
        <w:jc w:val="left"/>
        <w:rPr>
          <w:rFonts w:ascii="宋体" w:hAnsi="宋体"/>
          <w:szCs w:val="21"/>
        </w:rPr>
      </w:pPr>
      <w:r>
        <w:rPr>
          <w:rFonts w:hint="eastAsia" w:ascii="宋体" w:hAnsi="宋体"/>
          <w:szCs w:val="21"/>
        </w:rPr>
        <w:t>上海市食品药品监督管理局关于印发《上海市食品药品严重违法生产经营者与相关责任人员重点监管名单管理办法》的通知（2016年7月6日）。</w:t>
      </w:r>
    </w:p>
    <w:p>
      <w:pPr>
        <w:widowControl/>
        <w:snapToGrid w:val="0"/>
        <w:spacing w:line="360" w:lineRule="auto"/>
        <w:ind w:firstLine="420" w:firstLineChars="200"/>
        <w:jc w:val="left"/>
        <w:rPr>
          <w:rFonts w:ascii="宋体" w:hAnsi="宋体"/>
          <w:szCs w:val="21"/>
        </w:rPr>
      </w:pPr>
      <w:r>
        <w:rPr>
          <w:rFonts w:hint="eastAsia" w:ascii="宋体" w:hAnsi="宋体"/>
          <w:szCs w:val="21"/>
        </w:rPr>
        <w:t>《食品生产经营日常监督检查管理办法》（国家食品药品监督管理总局令第23号）。</w:t>
      </w:r>
    </w:p>
    <w:p>
      <w:pPr>
        <w:widowControl/>
        <w:snapToGrid w:val="0"/>
        <w:spacing w:line="360" w:lineRule="auto"/>
        <w:ind w:firstLine="420" w:firstLineChars="200"/>
        <w:jc w:val="left"/>
        <w:rPr>
          <w:rFonts w:ascii="宋体" w:hAnsi="宋体"/>
          <w:szCs w:val="21"/>
        </w:rPr>
      </w:pPr>
      <w:r>
        <w:rPr>
          <w:rFonts w:hint="eastAsia" w:ascii="宋体" w:hAnsi="宋体"/>
          <w:szCs w:val="21"/>
        </w:rPr>
        <w:t>《食品生产许可管理办法》(国家食品药品监督管理总局令第16号)。</w:t>
      </w:r>
    </w:p>
    <w:p>
      <w:pPr>
        <w:widowControl/>
        <w:snapToGrid w:val="0"/>
        <w:spacing w:line="360" w:lineRule="auto"/>
        <w:ind w:firstLine="420" w:firstLineChars="200"/>
        <w:jc w:val="left"/>
        <w:rPr>
          <w:rFonts w:ascii="宋体" w:hAnsi="宋体"/>
          <w:szCs w:val="21"/>
        </w:rPr>
      </w:pPr>
      <w:r>
        <w:rPr>
          <w:rFonts w:hint="eastAsia" w:ascii="宋体" w:hAnsi="宋体"/>
          <w:szCs w:val="21"/>
        </w:rPr>
        <w:t>《食用农产品市场销售质量安全监督管理办法》（国家食品药品监督管理总局令第20号)。</w:t>
      </w:r>
    </w:p>
    <w:p>
      <w:pPr>
        <w:widowControl/>
        <w:snapToGrid w:val="0"/>
        <w:spacing w:line="360" w:lineRule="auto"/>
        <w:ind w:firstLine="420" w:firstLineChars="200"/>
        <w:jc w:val="left"/>
        <w:rPr>
          <w:rFonts w:ascii="宋体" w:hAnsi="宋体"/>
          <w:szCs w:val="21"/>
        </w:rPr>
      </w:pPr>
      <w:r>
        <w:rPr>
          <w:rFonts w:hint="eastAsia" w:ascii="宋体" w:hAnsi="宋体"/>
          <w:szCs w:val="21"/>
        </w:rPr>
        <w:t>《上海市食品安全信息追溯管理办法》（沪府令33号）。</w:t>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"http://www.csres.com/detail/201043.html" \t "_blank" </w:instrText>
      </w:r>
      <w:r>
        <w:fldChar w:fldCharType="separate"/>
      </w:r>
      <w:r>
        <w:rPr>
          <w:rStyle w:val="34"/>
          <w:rFonts w:ascii="宋体" w:hAnsi="宋体"/>
          <w:color w:val="auto"/>
          <w:szCs w:val="21"/>
        </w:rPr>
        <w:t>GB/T 23375-2009 蔬菜及其制品中铜、铁、锌、钙、镁、磷的测定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"http://www.csres.com/detail/204553.html" \t "_blank" </w:instrText>
      </w:r>
      <w:r>
        <w:fldChar w:fldCharType="separate"/>
      </w:r>
      <w:r>
        <w:rPr>
          <w:rStyle w:val="34"/>
          <w:rFonts w:ascii="宋体" w:hAnsi="宋体"/>
          <w:color w:val="auto"/>
          <w:szCs w:val="21"/>
        </w:rPr>
        <w:t>GB/T 23775-2009 压缩食用菌</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"http://www.csres.com/detail/216151.html" \t "_blank" </w:instrText>
      </w:r>
      <w:r>
        <w:fldChar w:fldCharType="separate"/>
      </w:r>
      <w:r>
        <w:rPr>
          <w:rStyle w:val="34"/>
          <w:rFonts w:ascii="宋体" w:hAnsi="宋体"/>
          <w:color w:val="auto"/>
          <w:szCs w:val="21"/>
        </w:rPr>
        <w:t>GB/T 26430-2010 水果和蔬菜　形态学和结构学术语</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"http://www.csres.com/detail/192825.html" \t "_blank" </w:instrText>
      </w:r>
      <w:r>
        <w:fldChar w:fldCharType="separate"/>
      </w:r>
      <w:r>
        <w:rPr>
          <w:rStyle w:val="34"/>
          <w:rFonts w:ascii="宋体" w:hAnsi="宋体"/>
          <w:color w:val="auto"/>
          <w:szCs w:val="21"/>
        </w:rPr>
        <w:t>GB/T 8855-2008  新鲜水果和蔬菜 取样方法</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"http://www.csres.com/detail/192404.html" \t "_blank" </w:instrText>
      </w:r>
      <w:r>
        <w:fldChar w:fldCharType="separate"/>
      </w:r>
      <w:r>
        <w:rPr>
          <w:rStyle w:val="34"/>
          <w:rFonts w:ascii="宋体" w:hAnsi="宋体"/>
          <w:color w:val="auto"/>
          <w:szCs w:val="21"/>
        </w:rPr>
        <w:t>GB/T 9829-2008  水果和蔬菜 冷库中物理条件 定义和测量</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"http://www.csres.com/detail/194172.html" \t "_blank" </w:instrText>
      </w:r>
      <w:r>
        <w:fldChar w:fldCharType="separate"/>
      </w:r>
      <w:r>
        <w:rPr>
          <w:rStyle w:val="34"/>
          <w:rFonts w:ascii="宋体" w:hAnsi="宋体"/>
          <w:color w:val="auto"/>
          <w:szCs w:val="21"/>
        </w:rPr>
        <w:t>GB/T 22210-2008 肉与肉制品感官评定规范</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"http://www.csres.com/detail/194341.html" \t "_blank" </w:instrText>
      </w:r>
      <w:r>
        <w:fldChar w:fldCharType="separate"/>
      </w:r>
      <w:r>
        <w:rPr>
          <w:rStyle w:val="34"/>
          <w:rFonts w:ascii="宋体" w:hAnsi="宋体"/>
          <w:color w:val="auto"/>
          <w:szCs w:val="21"/>
        </w:rPr>
        <w:t>GB/T 22289-2008  冷却猪肉加工技术要求</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"http://www.csres.com/detail/194291.html" \t "_blank" </w:instrText>
      </w:r>
      <w:r>
        <w:fldChar w:fldCharType="separate"/>
      </w:r>
      <w:r>
        <w:rPr>
          <w:rStyle w:val="34"/>
          <w:rFonts w:ascii="宋体" w:hAnsi="宋体"/>
          <w:color w:val="auto"/>
          <w:szCs w:val="21"/>
        </w:rPr>
        <w:t>GB/T 22338-2008  动物源性食品中氯霉素类药物残留量测定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"http://www.csres.com/detail/181387.html" \t "_blank" </w:instrText>
      </w:r>
      <w:r>
        <w:fldChar w:fldCharType="separate"/>
      </w:r>
      <w:r>
        <w:rPr>
          <w:rStyle w:val="34"/>
          <w:rFonts w:ascii="宋体" w:hAnsi="宋体"/>
          <w:color w:val="auto"/>
          <w:szCs w:val="21"/>
        </w:rPr>
        <w:t>GB/T 20796-2006 肉与肉制品中甲萘威残留量的测定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"http://www.csres.com/detail/181388.html" \t "_blank" </w:instrText>
      </w:r>
      <w:r>
        <w:fldChar w:fldCharType="separate"/>
      </w:r>
      <w:r>
        <w:rPr>
          <w:rStyle w:val="34"/>
          <w:rFonts w:ascii="宋体" w:hAnsi="宋体"/>
          <w:color w:val="auto"/>
          <w:szCs w:val="21"/>
        </w:rPr>
        <w:t>GB/T 20797-2006 肉与肉制品中喹乙醇残留量的测定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"http://www.csres.com/detail/181389.html" \t "_blank" </w:instrText>
      </w:r>
      <w:r>
        <w:fldChar w:fldCharType="separate"/>
      </w:r>
      <w:r>
        <w:rPr>
          <w:rStyle w:val="34"/>
          <w:rFonts w:ascii="宋体" w:hAnsi="宋体"/>
          <w:color w:val="auto"/>
          <w:szCs w:val="21"/>
        </w:rPr>
        <w:t>GB/T 20798-2006 肉与肉制品中2 4-滴残留量的测定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"http://www.csres.com/detail/181390.html" \t "_blank" </w:instrText>
      </w:r>
      <w:r>
        <w:fldChar w:fldCharType="separate"/>
      </w:r>
      <w:r>
        <w:rPr>
          <w:rStyle w:val="34"/>
          <w:rFonts w:ascii="宋体" w:hAnsi="宋体"/>
          <w:color w:val="auto"/>
          <w:szCs w:val="21"/>
        </w:rPr>
        <w:t>GB/T 20799-2006 鲜、冻肉运输条件</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"http://www.csres.com/detail/181429.html" \t "_blank" </w:instrText>
      </w:r>
      <w:r>
        <w:fldChar w:fldCharType="separate"/>
      </w:r>
      <w:r>
        <w:rPr>
          <w:rStyle w:val="34"/>
          <w:rFonts w:ascii="宋体" w:hAnsi="宋体"/>
          <w:color w:val="auto"/>
          <w:szCs w:val="21"/>
        </w:rPr>
        <w:t>GB/T 20809-2006 肉制品生产HACCP应用规范</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"http://www.csres.com/detail/212378.html" \t "_blank" </w:instrText>
      </w:r>
      <w:r>
        <w:fldChar w:fldCharType="separate"/>
      </w:r>
      <w:r>
        <w:rPr>
          <w:rStyle w:val="34"/>
          <w:rFonts w:ascii="宋体" w:hAnsi="宋体"/>
          <w:color w:val="auto"/>
          <w:szCs w:val="21"/>
        </w:rPr>
        <w:t>GB/T 25007-2010 速冻食品生产HACCP应用准则</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rPr>
          <w:rFonts w:hint="eastAsia" w:ascii="宋体" w:hAnsi="宋体"/>
          <w:szCs w:val="21"/>
        </w:rPr>
        <w:t>GB 2760-2011   食品安全国家标准 食品添加剂使用标准</w:t>
      </w:r>
    </w:p>
    <w:p>
      <w:pPr>
        <w:spacing w:line="360" w:lineRule="auto"/>
        <w:rPr>
          <w:rFonts w:ascii="宋体" w:hAnsi="宋体"/>
          <w:szCs w:val="21"/>
        </w:rPr>
      </w:pPr>
      <w:r>
        <w:rPr>
          <w:rFonts w:hint="eastAsia" w:ascii="宋体" w:hAnsi="宋体"/>
          <w:szCs w:val="21"/>
        </w:rPr>
        <w:t>2、（验收标准）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项目</w:t>
            </w:r>
          </w:p>
        </w:tc>
        <w:tc>
          <w:tcPr>
            <w:tcW w:w="4426" w:type="pct"/>
            <w:vAlign w:val="center"/>
          </w:tcPr>
          <w:p>
            <w:pPr>
              <w:spacing w:line="360" w:lineRule="auto"/>
              <w:jc w:val="center"/>
              <w:rPr>
                <w:rFonts w:ascii="宋体" w:hAnsi="宋体"/>
                <w:color w:val="000000"/>
                <w:szCs w:val="21"/>
              </w:rPr>
            </w:pPr>
            <w:r>
              <w:rPr>
                <w:rFonts w:hint="eastAsia" w:ascii="宋体" w:hAnsi="宋体"/>
                <w:color w:val="000000"/>
                <w:szCs w:val="21"/>
              </w:rPr>
              <w:t>技术、规格、质量要求及包装标准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574" w:type="pct"/>
            <w:vMerge w:val="restart"/>
            <w:vAlign w:val="center"/>
          </w:tcPr>
          <w:p>
            <w:pPr>
              <w:spacing w:line="360" w:lineRule="auto"/>
              <w:jc w:val="center"/>
              <w:rPr>
                <w:rFonts w:ascii="宋体" w:hAnsi="宋体"/>
                <w:color w:val="000000"/>
                <w:szCs w:val="21"/>
              </w:rPr>
            </w:pPr>
            <w:r>
              <w:rPr>
                <w:rFonts w:hint="eastAsia" w:ascii="宋体" w:hAnsi="宋体"/>
                <w:color w:val="000000"/>
                <w:szCs w:val="21"/>
              </w:rPr>
              <w:t>肉类</w:t>
            </w:r>
          </w:p>
        </w:tc>
        <w:tc>
          <w:tcPr>
            <w:tcW w:w="4426" w:type="pct"/>
          </w:tcPr>
          <w:p>
            <w:pPr>
              <w:spacing w:line="360" w:lineRule="auto"/>
              <w:jc w:val="left"/>
              <w:rPr>
                <w:rFonts w:ascii="宋体" w:hAnsi="宋体"/>
                <w:color w:val="000000"/>
                <w:szCs w:val="21"/>
              </w:rPr>
            </w:pPr>
            <w:r>
              <w:rPr>
                <w:rFonts w:hint="eastAsia" w:ascii="宋体" w:hAnsi="宋体"/>
                <w:color w:val="000000"/>
                <w:szCs w:val="21"/>
              </w:rPr>
              <w:t>猪肉：净廋肉、后腿肉、猪肝、排骨、猪油、筒子骨、猪血等；必须保证供应为屠宰厂当日屠宰的猪肉，肉身必须盖有卫生检疫章，须出具加盖国家或地方政府监督所检疫章的动物检疫证明。肉品须表皮洁净、膘厚适中、色泽鲜亮、纹理清晰、肉质细腻、无异味、去骨、无毛、按压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vAlign w:val="center"/>
          </w:tcPr>
          <w:p>
            <w:pPr>
              <w:spacing w:line="360" w:lineRule="auto"/>
              <w:jc w:val="center"/>
              <w:rPr>
                <w:rFonts w:ascii="宋体" w:hAnsi="宋体"/>
                <w:color w:val="000000"/>
                <w:szCs w:val="21"/>
              </w:rPr>
            </w:pPr>
          </w:p>
        </w:tc>
        <w:tc>
          <w:tcPr>
            <w:tcW w:w="4426" w:type="pct"/>
          </w:tcPr>
          <w:p>
            <w:pPr>
              <w:spacing w:line="360" w:lineRule="auto"/>
              <w:jc w:val="left"/>
              <w:rPr>
                <w:rFonts w:ascii="宋体" w:hAnsi="宋体"/>
                <w:color w:val="000000"/>
                <w:szCs w:val="21"/>
              </w:rPr>
            </w:pPr>
            <w:r>
              <w:rPr>
                <w:rFonts w:hint="eastAsia" w:ascii="宋体" w:hAnsi="宋体"/>
                <w:color w:val="000000"/>
                <w:szCs w:val="21"/>
              </w:rPr>
              <w:t>牛肉：肉身必须盖有卫生检疫章，须出具加盖国家或地方政府监督所检疫章的动物检疫证明，肉品须色泽鲜亮、无任何异味、按压无水迹。纹理清晰，肉质细腻，品质好。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蔬菜类</w:t>
            </w:r>
          </w:p>
        </w:tc>
        <w:tc>
          <w:tcPr>
            <w:tcW w:w="4426" w:type="pct"/>
          </w:tcPr>
          <w:p>
            <w:pPr>
              <w:spacing w:line="360" w:lineRule="auto"/>
              <w:jc w:val="left"/>
              <w:rPr>
                <w:rFonts w:ascii="宋体" w:hAnsi="宋体"/>
                <w:color w:val="000000"/>
                <w:szCs w:val="21"/>
              </w:rPr>
            </w:pPr>
            <w:r>
              <w:rPr>
                <w:rFonts w:hint="eastAsia" w:ascii="宋体" w:hAnsi="宋体"/>
                <w:color w:val="000000"/>
                <w:szCs w:val="21"/>
              </w:rPr>
              <w:t>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鸡蛋</w:t>
            </w:r>
          </w:p>
        </w:tc>
        <w:tc>
          <w:tcPr>
            <w:tcW w:w="4426" w:type="pct"/>
          </w:tcPr>
          <w:p>
            <w:pPr>
              <w:spacing w:line="360" w:lineRule="auto"/>
              <w:jc w:val="left"/>
              <w:rPr>
                <w:rFonts w:ascii="宋体" w:hAnsi="宋体"/>
                <w:color w:val="000000"/>
                <w:szCs w:val="21"/>
              </w:rPr>
            </w:pPr>
            <w:r>
              <w:rPr>
                <w:rFonts w:hint="eastAsia" w:ascii="宋体" w:hAnsi="宋体"/>
                <w:color w:val="000000"/>
                <w:szCs w:val="21"/>
              </w:rPr>
              <w:t>鲜新、大小均匀、无破损、色泽光滑，无异味。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豆制品</w:t>
            </w:r>
          </w:p>
        </w:tc>
        <w:tc>
          <w:tcPr>
            <w:tcW w:w="4426" w:type="pct"/>
          </w:tcPr>
          <w:p>
            <w:pPr>
              <w:spacing w:line="360" w:lineRule="auto"/>
              <w:jc w:val="left"/>
              <w:rPr>
                <w:rFonts w:ascii="宋体" w:hAnsi="宋体"/>
                <w:color w:val="000000"/>
                <w:szCs w:val="21"/>
              </w:rPr>
            </w:pPr>
            <w:r>
              <w:rPr>
                <w:rFonts w:hint="eastAsia" w:ascii="宋体" w:hAnsi="宋体"/>
                <w:color w:val="000000"/>
                <w:szCs w:val="21"/>
              </w:rPr>
              <w:t>豆腐、豆腐干、绿豆芽、黄豆芽、红豆等；须保证食材干净、不含非食品用化学物质、按统一标准加工、码放整齐、无须二次处理可以直接进行熟加工。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水果</w:t>
            </w:r>
          </w:p>
        </w:tc>
        <w:tc>
          <w:tcPr>
            <w:tcW w:w="4426" w:type="pct"/>
          </w:tcPr>
          <w:p>
            <w:pPr>
              <w:spacing w:line="360" w:lineRule="auto"/>
              <w:jc w:val="left"/>
              <w:rPr>
                <w:rFonts w:ascii="宋体" w:hAnsi="宋体"/>
                <w:color w:val="000000"/>
                <w:szCs w:val="21"/>
              </w:rPr>
            </w:pPr>
            <w:r>
              <w:rPr>
                <w:rFonts w:hint="eastAsia" w:ascii="宋体" w:hAnsi="宋体"/>
                <w:color w:val="000000"/>
                <w:szCs w:val="21"/>
              </w:rPr>
              <w:t>当季各类水果，无虫、无杂质，须48小时内采摘供应，须保证果面干净、无明显泥土、码放整齐、无破损、大小基本统一、不得过熟或欠熟。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米线面条</w:t>
            </w:r>
          </w:p>
        </w:tc>
        <w:tc>
          <w:tcPr>
            <w:tcW w:w="4426" w:type="pct"/>
          </w:tcPr>
          <w:p>
            <w:pPr>
              <w:spacing w:line="360" w:lineRule="auto"/>
              <w:jc w:val="left"/>
              <w:rPr>
                <w:rFonts w:ascii="宋体" w:hAnsi="宋体"/>
                <w:color w:val="000000"/>
                <w:szCs w:val="21"/>
              </w:rPr>
            </w:pPr>
            <w:r>
              <w:rPr>
                <w:rFonts w:hint="eastAsia" w:ascii="宋体" w:hAnsi="宋体"/>
                <w:color w:val="000000"/>
                <w:szCs w:val="21"/>
              </w:rPr>
              <w:t>米线、鲜面条、干面条、饵丝；要求原材料不含非食品用化学物质、不掺假、不过期、不变质、不变味、无杂质、无毒害。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大米</w:t>
            </w:r>
          </w:p>
        </w:tc>
        <w:tc>
          <w:tcPr>
            <w:tcW w:w="4426" w:type="pct"/>
          </w:tcPr>
          <w:p>
            <w:pPr>
              <w:spacing w:line="360" w:lineRule="auto"/>
              <w:jc w:val="left"/>
              <w:rPr>
                <w:rFonts w:ascii="宋体" w:hAnsi="宋体"/>
                <w:color w:val="000000"/>
                <w:szCs w:val="21"/>
              </w:rPr>
            </w:pPr>
            <w:r>
              <w:rPr>
                <w:rFonts w:hint="eastAsia" w:ascii="宋体" w:hAnsi="宋体"/>
                <w:color w:val="000000"/>
                <w:szCs w:val="21"/>
              </w:rPr>
              <w:t>米粒均匀饱满、完整、坚实，光洁明亮，无发霉、石粉、砂粒、虫等异物；包装完整，有检验合格证、生产日期和保质期。按进货量抽查20％，数量按抽查验收实数为准。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面粉</w:t>
            </w:r>
          </w:p>
        </w:tc>
        <w:tc>
          <w:tcPr>
            <w:tcW w:w="4426" w:type="pct"/>
          </w:tcPr>
          <w:p>
            <w:pPr>
              <w:spacing w:line="360" w:lineRule="auto"/>
              <w:jc w:val="left"/>
              <w:rPr>
                <w:rFonts w:ascii="宋体" w:hAnsi="宋体"/>
                <w:color w:val="000000"/>
                <w:szCs w:val="21"/>
              </w:rPr>
            </w:pPr>
            <w:r>
              <w:rPr>
                <w:rFonts w:hint="eastAsia" w:ascii="宋体" w:hAnsi="宋体"/>
                <w:color w:val="000000"/>
                <w:szCs w:val="21"/>
              </w:rPr>
              <w:t>粉质干松，色泽正常，细柔而无异味；包装完整，有检验合格证、生产日期和保质期。按进货量抽查20％，数量按抽查验收实数为准。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食用油</w:t>
            </w:r>
          </w:p>
        </w:tc>
        <w:tc>
          <w:tcPr>
            <w:tcW w:w="4426" w:type="pct"/>
          </w:tcPr>
          <w:p>
            <w:pPr>
              <w:spacing w:line="360" w:lineRule="auto"/>
              <w:jc w:val="left"/>
              <w:rPr>
                <w:rFonts w:ascii="宋体" w:hAnsi="宋体"/>
                <w:color w:val="000000"/>
                <w:szCs w:val="21"/>
              </w:rPr>
            </w:pPr>
            <w:r>
              <w:rPr>
                <w:rFonts w:hint="eastAsia" w:ascii="宋体" w:hAnsi="宋体"/>
                <w:color w:val="000000"/>
                <w:szCs w:val="21"/>
              </w:rPr>
              <w:t>食用油包装完整，《出厂检验合格报告》及相关证明，色泽、透明度、气味滋味等无异常。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水产品</w:t>
            </w:r>
          </w:p>
        </w:tc>
        <w:tc>
          <w:tcPr>
            <w:tcW w:w="4426" w:type="pct"/>
          </w:tcPr>
          <w:p>
            <w:pPr>
              <w:spacing w:line="360" w:lineRule="auto"/>
              <w:jc w:val="left"/>
              <w:rPr>
                <w:rFonts w:ascii="宋体" w:hAnsi="宋体"/>
                <w:color w:val="000000"/>
                <w:szCs w:val="21"/>
              </w:rPr>
            </w:pPr>
            <w:r>
              <w:rPr>
                <w:rFonts w:hint="eastAsia" w:ascii="宋体" w:hAnsi="宋体"/>
                <w:color w:val="000000"/>
                <w:szCs w:val="21"/>
              </w:rPr>
              <w:t>鱼类要求鱼体饱满完整、色泽鲜润、有弹性，鱼鳃鲜红、鱼鳞完整、无破损脱落、鱼肚完好不烂、鱼眼角膜光亮透明、眼球外突饱满，无异味。虾类:外壳有光泽、半透明、肉质精密紧密、有弹性、色泽气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冻品</w:t>
            </w:r>
          </w:p>
        </w:tc>
        <w:tc>
          <w:tcPr>
            <w:tcW w:w="4426" w:type="pct"/>
          </w:tcPr>
          <w:p>
            <w:pPr>
              <w:spacing w:line="360" w:lineRule="auto"/>
              <w:jc w:val="left"/>
              <w:rPr>
                <w:rFonts w:ascii="宋体" w:hAnsi="宋体"/>
                <w:color w:val="000000"/>
                <w:szCs w:val="21"/>
              </w:rPr>
            </w:pPr>
            <w:r>
              <w:rPr>
                <w:rFonts w:hint="eastAsia" w:ascii="宋体" w:hAnsi="宋体"/>
                <w:color w:val="000000"/>
                <w:szCs w:val="21"/>
              </w:rPr>
              <w:t>冻品外包装需完整，无破损，无不封口现象，有生产日期。冻品在解冻后，发现质量问题无条件退货。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调料</w:t>
            </w:r>
          </w:p>
        </w:tc>
        <w:tc>
          <w:tcPr>
            <w:tcW w:w="4426" w:type="pct"/>
          </w:tcPr>
          <w:p>
            <w:pPr>
              <w:spacing w:line="360" w:lineRule="auto"/>
              <w:jc w:val="left"/>
              <w:rPr>
                <w:rFonts w:ascii="宋体" w:hAnsi="宋体"/>
                <w:color w:val="000000"/>
                <w:szCs w:val="21"/>
              </w:rPr>
            </w:pPr>
            <w:r>
              <w:rPr>
                <w:rFonts w:hint="eastAsia" w:ascii="宋体" w:hAnsi="宋体"/>
                <w:color w:val="000000"/>
                <w:szCs w:val="21"/>
              </w:rPr>
              <w:t>外包装无污物、无泄漏，无胀袋或胖听或鼓盖现象，无变质发霉现象。  色泽正常，具有该品种固有的香味，滋味无异味，油酱均匀的酱体或无结块的粉状固体，封口平整，无破包，夹包，漏包，无污染。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副食及其他</w:t>
            </w:r>
          </w:p>
        </w:tc>
        <w:tc>
          <w:tcPr>
            <w:tcW w:w="4426" w:type="pct"/>
          </w:tcPr>
          <w:p>
            <w:pPr>
              <w:spacing w:line="360" w:lineRule="auto"/>
              <w:jc w:val="left"/>
              <w:rPr>
                <w:rFonts w:ascii="宋体" w:hAnsi="宋体"/>
                <w:color w:val="000000"/>
                <w:szCs w:val="21"/>
              </w:rPr>
            </w:pPr>
            <w:r>
              <w:rPr>
                <w:rFonts w:hint="eastAsia" w:ascii="宋体" w:hAnsi="宋体"/>
                <w:color w:val="000000"/>
                <w:szCs w:val="21"/>
              </w:rPr>
              <w:t>须保证食材干净、不含非食品用化学物质、按统一标准加工、码放整齐、无须二次  处理可以直接进行熟加工。</w:t>
            </w:r>
          </w:p>
        </w:tc>
      </w:tr>
    </w:tbl>
    <w:p>
      <w:pPr>
        <w:pStyle w:val="21"/>
        <w:rPr>
          <w:rFonts w:ascii="宋体" w:hAnsi="宋体" w:cs="Arial"/>
          <w:b/>
          <w:color w:val="000000"/>
          <w:sz w:val="21"/>
          <w:szCs w:val="21"/>
        </w:rPr>
      </w:pPr>
    </w:p>
    <w:p>
      <w:pPr>
        <w:widowControl/>
        <w:spacing w:line="360" w:lineRule="auto"/>
        <w:ind w:firstLine="422" w:firstLineChars="200"/>
        <w:jc w:val="left"/>
        <w:rPr>
          <w:rFonts w:ascii="宋体" w:hAnsi="宋体" w:cs="Arial"/>
          <w:b/>
          <w:color w:val="000000"/>
          <w:kern w:val="0"/>
          <w:szCs w:val="21"/>
        </w:rPr>
      </w:pPr>
      <w:r>
        <w:rPr>
          <w:rFonts w:hint="eastAsia" w:ascii="宋体" w:hAnsi="宋体" w:cs="Arial"/>
          <w:b/>
          <w:color w:val="000000"/>
          <w:kern w:val="0"/>
          <w:szCs w:val="21"/>
        </w:rPr>
        <w:t xml:space="preserve">四、投标文件的编制要求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投标人应按照第二章《投标人须知》“三、投标文件”中的相关要求编制投标文件，投标文件的商务标（含商务响应文件和有关证明文件）和技术标应当包括（但不限于）下列内容：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（一）商务标（含商务响应文件和有关证明文件）：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1.商务响应文件由以下部分组成（但不局限于）：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1.1投标函；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1.2投标承诺书；</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1.3商务响应文件编制综合说明；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1.4开标一览表（按招标文件提供的格式填写）；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1.5资格条件及实质性要求响应表；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1.6与评标有关的投标文件主要内容索引表；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1.7报价组成明细及收费依据，提供详细计算书。 项目要求按上述内容编制商务标书，如有需说明的其他事项，一律写入“商务响应文件编制综合说明”内。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2.相关证明文件由以下部分组成（但不局限于）：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2.1投标人质量管理和质量保证体系等方面的认证证书；（如有）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2.2类似项目的业绩（投标人类似项目近五年内的服务工作业绩一览表、获得的有关荣誉等证明材料。合同复印件、中标通知书、用户验收报告、用户评价等）；（如有）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2.3投标人认为可以证明其能力、业绩、信誉和信用的的其他材料；（如有）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2.4投标单位近三年来债务纠纷、违法违规记录及有关经济合同纠纷中有无败诉等方面的情况说明；（如有）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2.5中小企业声明函（原件）（中小企业提供）；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2.6其他需要提供的相关证明文件（如政府采购法第22条第一款规定的供应商资格条件证明材料）。 </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★法定代表人授权委托书（法定代表人出席的则提供法定代表资格证明）；</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★被授权代表人身份证；</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★营业执照、组织机构代码证、税务登记证或营业执照（含有企业统一社会信用代码）或事业单位法人证书或民办非企业登记证；</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★有效期内的食品经营许可证；</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 xml:space="preserve">★最近一个季度（2020年12月、2021年1月、2月）其中任一个月依法缴纳税收和社保费的证明[税费凭证，或者依法缴纳税费或依法免缴税费的证明；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★财务状况报告（2019年度或者2020年度）复印件；</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★参加政府采购活动前3年内在经营活动中没有重大违法记录的书面声明原件（需盖公章及法定代表或其授权人签字）；</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★未被列入“信用中国”网站(www.creditchina.gov.cn)失信被执行人名单、重大税收违法案件当事人名单和中国政府采购网(www.ccgp.gov.cn)政府采购严重违法失信行为记录名单的供应商（网上截图证明）；</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（二）技术标：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技术响应文件由以下部分组成（但不局限于）：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1.技术响应文件编制综合说明；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2.投标单位的情况简介（应包括有关投标人的成立情况、注册和经营地点、公司情况、人员、社会工作情况、类似项目历史与业绩等简介）；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3.项目实施方案；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4.人员配备、分工及履约能力（包括项目负责人、项目组成员的资格、资历等）；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5.服务承诺书；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6.投标人认为需加以说明的其他内容。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7.其他需说明的问题或需采取的技术措施。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（三）上传扫描文件要求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投标人应按照招标文件规定提交扫描文件，并按照规定在电子采购平台网上招投标系统上传其所有资料，文件格式参考投标文件有关格式。如因上传、扫描、格式等原因导致评审时受到影响，由投标人承担相应责任。 招标人认为必要时，可以要求投标人提供文件原件进行核对，投标人必须按时提供。否则视作投标人放弃潜在中标资格，并且招标人将对该投标人进行调查，发现有欺诈行为的按有关规定进行处理。</w:t>
      </w:r>
    </w:p>
    <w:bookmarkEnd w:id="8"/>
    <w:p>
      <w:pPr>
        <w:adjustRightInd w:val="0"/>
        <w:snapToGrid w:val="0"/>
        <w:spacing w:line="360" w:lineRule="auto"/>
        <w:rPr>
          <w:rFonts w:ascii="宋体" w:hAnsi="宋体"/>
          <w:b/>
          <w:szCs w:val="21"/>
        </w:rPr>
      </w:pPr>
    </w:p>
    <w:p>
      <w:pPr>
        <w:adjustRightInd w:val="0"/>
        <w:snapToGrid w:val="0"/>
        <w:spacing w:line="360" w:lineRule="auto"/>
        <w:ind w:firstLine="422" w:firstLineChars="200"/>
        <w:jc w:val="center"/>
        <w:rPr>
          <w:rFonts w:ascii="宋体" w:hAnsi="宋体"/>
          <w:b/>
          <w:szCs w:val="21"/>
        </w:rPr>
      </w:pPr>
      <w:r>
        <w:rPr>
          <w:rFonts w:hint="eastAsia" w:ascii="宋体" w:hAnsi="宋体"/>
          <w:b/>
          <w:szCs w:val="21"/>
        </w:rPr>
        <w:t>第四章   评选方法与程序</w:t>
      </w:r>
    </w:p>
    <w:p>
      <w:pPr>
        <w:adjustRightInd w:val="0"/>
        <w:snapToGrid w:val="0"/>
        <w:spacing w:line="360" w:lineRule="auto"/>
        <w:rPr>
          <w:rFonts w:ascii="宋体" w:hAnsi="宋体"/>
          <w:b/>
          <w:szCs w:val="21"/>
        </w:rPr>
      </w:pPr>
      <w:r>
        <w:rPr>
          <w:rFonts w:hint="eastAsia" w:ascii="宋体" w:hAnsi="宋体"/>
          <w:b/>
          <w:szCs w:val="21"/>
        </w:rPr>
        <w:t xml:space="preserve"> 报名无效情形</w:t>
      </w:r>
    </w:p>
    <w:p>
      <w:pPr>
        <w:numPr>
          <w:ilvl w:val="0"/>
          <w:numId w:val="6"/>
        </w:numPr>
        <w:adjustRightInd w:val="0"/>
        <w:snapToGrid w:val="0"/>
        <w:spacing w:line="360" w:lineRule="auto"/>
        <w:ind w:left="0" w:firstLine="480"/>
        <w:rPr>
          <w:rFonts w:ascii="宋体" w:hAnsi="宋体"/>
          <w:szCs w:val="21"/>
        </w:rPr>
      </w:pPr>
      <w:r>
        <w:rPr>
          <w:rFonts w:hint="eastAsia" w:ascii="宋体" w:hAnsi="宋体"/>
          <w:szCs w:val="21"/>
        </w:rPr>
        <w:t>报名文件不符合采购单位要求的，将被认定为无效报名。</w:t>
      </w:r>
    </w:p>
    <w:p>
      <w:pPr>
        <w:adjustRightInd w:val="0"/>
        <w:snapToGrid w:val="0"/>
        <w:spacing w:line="360" w:lineRule="auto"/>
        <w:rPr>
          <w:rFonts w:ascii="宋体" w:hAnsi="宋体"/>
          <w:szCs w:val="21"/>
        </w:rPr>
      </w:pPr>
      <w:r>
        <w:rPr>
          <w:rFonts w:hint="eastAsia" w:ascii="宋体" w:hAnsi="宋体"/>
          <w:szCs w:val="21"/>
        </w:rPr>
        <w:t xml:space="preserve">    2、单位负责人或法定代表人为同一人，或者存在控股、管理关系的不同供应商，参加同一包件或者未划分包件的同一项目投标的，相关投标均无效。</w:t>
      </w:r>
    </w:p>
    <w:p>
      <w:pPr>
        <w:adjustRightInd w:val="0"/>
        <w:snapToGrid w:val="0"/>
        <w:spacing w:line="360" w:lineRule="auto"/>
        <w:ind w:firstLine="420"/>
        <w:rPr>
          <w:rFonts w:ascii="宋体" w:hAnsi="宋体"/>
          <w:szCs w:val="21"/>
        </w:rPr>
      </w:pPr>
      <w:r>
        <w:rPr>
          <w:rFonts w:hint="eastAsia" w:ascii="宋体" w:hAnsi="宋体"/>
          <w:szCs w:val="21"/>
        </w:rPr>
        <w:t>3、除上述以及报名采购法律法规、规章所规定的投标无效情形外，投标文件有其他不符合报名文件要求的均作为评标时的考虑因素，而不导致投标无效。</w:t>
      </w:r>
    </w:p>
    <w:p>
      <w:pPr>
        <w:adjustRightInd w:val="0"/>
        <w:snapToGrid w:val="0"/>
        <w:spacing w:line="360" w:lineRule="auto"/>
        <w:ind w:firstLine="482"/>
        <w:rPr>
          <w:rFonts w:ascii="宋体" w:hAnsi="宋体"/>
          <w:szCs w:val="21"/>
        </w:rPr>
      </w:pPr>
      <w:r>
        <w:rPr>
          <w:rFonts w:hint="eastAsia" w:ascii="宋体" w:hAnsi="宋体"/>
          <w:szCs w:val="21"/>
        </w:rPr>
        <w:t>4、食堂副食品原材料类如投标人所报的投标折扣率小于8</w:t>
      </w:r>
      <w:r>
        <w:rPr>
          <w:rFonts w:ascii="宋体" w:hAnsi="宋体"/>
          <w:szCs w:val="21"/>
        </w:rPr>
        <w:t>0%</w:t>
      </w:r>
      <w:r>
        <w:rPr>
          <w:rFonts w:hint="eastAsia" w:ascii="宋体" w:hAnsi="宋体"/>
          <w:szCs w:val="21"/>
        </w:rPr>
        <w:t>或下浮率大于20%时，则必须出具详细的成本清单【包含每个厂家的出厂价（加盖厂家公章并提供原件）】、投标人的利润分析、成本分析等，否则按无效投标处理。</w:t>
      </w:r>
    </w:p>
    <w:p>
      <w:pPr>
        <w:adjustRightInd w:val="0"/>
        <w:snapToGrid w:val="0"/>
        <w:spacing w:line="360" w:lineRule="auto"/>
        <w:rPr>
          <w:rFonts w:ascii="宋体" w:hAnsi="宋体"/>
          <w:b/>
          <w:szCs w:val="21"/>
        </w:rPr>
      </w:pPr>
      <w:r>
        <w:rPr>
          <w:rFonts w:hint="eastAsia" w:ascii="宋体" w:hAnsi="宋体"/>
          <w:b/>
          <w:szCs w:val="21"/>
        </w:rPr>
        <w:t>二、评选方法与程序</w:t>
      </w:r>
    </w:p>
    <w:p>
      <w:pPr>
        <w:adjustRightInd w:val="0"/>
        <w:snapToGrid w:val="0"/>
        <w:spacing w:line="360" w:lineRule="auto"/>
        <w:ind w:firstLine="422" w:firstLineChars="200"/>
        <w:textAlignment w:val="center"/>
        <w:rPr>
          <w:rFonts w:ascii="宋体" w:hAnsi="宋体"/>
          <w:b/>
          <w:szCs w:val="21"/>
        </w:rPr>
      </w:pPr>
      <w:r>
        <w:rPr>
          <w:rFonts w:hint="eastAsia" w:ascii="宋体" w:hAnsi="宋体"/>
          <w:b/>
          <w:szCs w:val="21"/>
        </w:rPr>
        <w:t>（一）评选方法</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根据《中华人民共和国报名投标法》及相关法律法规规定，结合项目特点，招标代理类根据院内评审表评选，食堂副食品原材料根据评分细则综合评分，总分为100分。</w:t>
      </w:r>
    </w:p>
    <w:p>
      <w:pPr>
        <w:adjustRightInd w:val="0"/>
        <w:snapToGrid w:val="0"/>
        <w:spacing w:line="360" w:lineRule="auto"/>
        <w:ind w:firstLine="420"/>
        <w:rPr>
          <w:rFonts w:ascii="宋体" w:hAnsi="宋体"/>
          <w:b/>
          <w:szCs w:val="21"/>
        </w:rPr>
      </w:pPr>
      <w:r>
        <w:rPr>
          <w:rFonts w:hint="eastAsia" w:ascii="宋体" w:hAnsi="宋体"/>
          <w:b/>
          <w:szCs w:val="21"/>
        </w:rPr>
        <w:t>（二）评选委员会</w:t>
      </w:r>
    </w:p>
    <w:p>
      <w:pPr>
        <w:adjustRightInd w:val="0"/>
        <w:snapToGrid w:val="0"/>
        <w:spacing w:line="360" w:lineRule="auto"/>
        <w:ind w:firstLine="420"/>
        <w:rPr>
          <w:rFonts w:ascii="宋体" w:hAnsi="宋体"/>
          <w:szCs w:val="21"/>
        </w:rPr>
      </w:pPr>
      <w:r>
        <w:rPr>
          <w:rFonts w:hint="eastAsia" w:ascii="宋体" w:hAnsi="宋体"/>
          <w:szCs w:val="21"/>
        </w:rPr>
        <w:t>1、</w:t>
      </w:r>
      <w:r>
        <w:rPr>
          <w:rFonts w:hint="eastAsia" w:ascii="宋体" w:hAnsi="宋体"/>
          <w:kern w:val="0"/>
          <w:szCs w:val="21"/>
        </w:rPr>
        <w:t>本项目具体评选事务由评选委员会负责，</w:t>
      </w:r>
      <w:bookmarkStart w:id="9" w:name="评标委员会2"/>
      <w:r>
        <w:rPr>
          <w:rFonts w:hint="eastAsia" w:ascii="宋体" w:hAnsi="宋体"/>
          <w:kern w:val="0"/>
          <w:szCs w:val="21"/>
        </w:rPr>
        <w:t>评选委员会由</w:t>
      </w:r>
      <w:r>
        <w:rPr>
          <w:rFonts w:ascii="宋体" w:hAnsi="宋体"/>
          <w:kern w:val="0"/>
          <w:szCs w:val="21"/>
        </w:rPr>
        <w:t>5人</w:t>
      </w:r>
      <w:r>
        <w:rPr>
          <w:rFonts w:hint="eastAsia" w:ascii="宋体" w:hAnsi="宋体"/>
          <w:kern w:val="0"/>
          <w:szCs w:val="21"/>
        </w:rPr>
        <w:t>以上单数</w:t>
      </w:r>
      <w:r>
        <w:rPr>
          <w:rFonts w:ascii="宋体" w:hAnsi="宋体"/>
          <w:kern w:val="0"/>
          <w:szCs w:val="21"/>
        </w:rPr>
        <w:t>组成。</w:t>
      </w:r>
      <w:bookmarkEnd w:id="9"/>
    </w:p>
    <w:p>
      <w:pPr>
        <w:adjustRightInd w:val="0"/>
        <w:snapToGrid w:val="0"/>
        <w:spacing w:line="360" w:lineRule="auto"/>
        <w:ind w:firstLine="420"/>
        <w:rPr>
          <w:rFonts w:ascii="宋体" w:hAnsi="宋体"/>
          <w:szCs w:val="21"/>
        </w:rPr>
      </w:pPr>
      <w:r>
        <w:rPr>
          <w:rFonts w:hint="eastAsia" w:ascii="宋体" w:hAnsi="宋体"/>
          <w:szCs w:val="21"/>
        </w:rPr>
        <w:t>2、评选委员会成员应坚持客观、公正、审慎的原则，依据报名文件对报名文件响应情况、报名文件编制情况等，按照《评分细则》逐项进行综合、科学、客观评分。</w:t>
      </w:r>
    </w:p>
    <w:p>
      <w:pPr>
        <w:adjustRightInd w:val="0"/>
        <w:snapToGrid w:val="0"/>
        <w:spacing w:line="360" w:lineRule="auto"/>
        <w:ind w:firstLine="422" w:firstLineChars="200"/>
        <w:textAlignment w:val="center"/>
        <w:rPr>
          <w:rFonts w:ascii="宋体" w:hAnsi="宋体"/>
          <w:b/>
          <w:szCs w:val="21"/>
        </w:rPr>
      </w:pPr>
      <w:r>
        <w:rPr>
          <w:rFonts w:hint="eastAsia" w:ascii="宋体" w:hAnsi="宋体"/>
          <w:b/>
          <w:szCs w:val="21"/>
        </w:rPr>
        <w:t>（三）评选程序</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本项目评选工作程序如下：</w:t>
      </w:r>
    </w:p>
    <w:p>
      <w:pPr>
        <w:adjustRightInd w:val="0"/>
        <w:snapToGrid w:val="0"/>
        <w:spacing w:line="360" w:lineRule="auto"/>
        <w:textAlignment w:val="center"/>
        <w:rPr>
          <w:rFonts w:ascii="宋体" w:hAnsi="宋体"/>
          <w:szCs w:val="21"/>
        </w:rPr>
      </w:pPr>
      <w:r>
        <w:rPr>
          <w:rFonts w:hint="eastAsia" w:ascii="宋体" w:hAnsi="宋体"/>
          <w:szCs w:val="21"/>
        </w:rPr>
        <w:t xml:space="preserve">    1、符合性审查。评选委员会应当对报名单位的报名文件进行资格条件及实质性要求审查，以确定其是否满足报名文件的资格条件及实质性要求。</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2、澄清有关问题。对报名文件中含义不明确、同类问题表述不一致或者有明显文字和计算错误的内容，评选委员会可以要求报名单位作出必要的澄清、说明或者纠正。报名单位的澄清、说明或者补正应当采用书面形式，加盖公章或由其授权的代表签字，不得超出报名文件的范围或者改变报名文件的实质性内容，也不得通过澄清而使进行澄清的报名单位在评选中更加有利。</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3、比较与评分。评选委员会按报名文件规定的《评分细则》，对符合性审查合格的报名文件进行评分。</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4、推荐中标候选供应商名单。各评委按照评选办法对每个报名单位进行独立评分，再计算平均分值，评选委员会按照每个报名单位</w:t>
      </w:r>
      <w:r>
        <w:rPr>
          <w:rFonts w:hint="eastAsia" w:ascii="宋体" w:hAnsi="宋体"/>
          <w:bCs/>
          <w:szCs w:val="21"/>
        </w:rPr>
        <w:t>最终平均得分的高低</w:t>
      </w:r>
      <w:r>
        <w:rPr>
          <w:rFonts w:hint="eastAsia" w:ascii="宋体" w:hAnsi="宋体"/>
          <w:szCs w:val="21"/>
        </w:rPr>
        <w:t>依次排名，推荐得分最高者为第一中标候选人，依此类推。如果供应商最终得分相同，则按报价由低到高确定排名顺序，如果报价仍相同，则由评选委员会按照少数服从多数原则投票表决。</w:t>
      </w:r>
    </w:p>
    <w:p>
      <w:pPr>
        <w:adjustRightInd w:val="0"/>
        <w:snapToGrid w:val="0"/>
        <w:spacing w:line="360" w:lineRule="auto"/>
        <w:ind w:firstLine="422" w:firstLineChars="200"/>
        <w:textAlignment w:val="center"/>
        <w:rPr>
          <w:rFonts w:ascii="宋体" w:hAnsi="宋体"/>
          <w:b/>
          <w:szCs w:val="21"/>
        </w:rPr>
      </w:pPr>
      <w:r>
        <w:rPr>
          <w:rFonts w:hint="eastAsia" w:ascii="宋体" w:hAnsi="宋体"/>
          <w:b/>
          <w:szCs w:val="21"/>
        </w:rPr>
        <w:t>（四）评分细则</w:t>
      </w:r>
    </w:p>
    <w:p>
      <w:pPr>
        <w:jc w:val="center"/>
        <w:rPr>
          <w:rFonts w:ascii="宋体" w:hAnsi="宋体"/>
          <w:b/>
          <w:szCs w:val="21"/>
        </w:rPr>
      </w:pPr>
      <w:r>
        <w:rPr>
          <w:rFonts w:hint="eastAsia" w:ascii="宋体" w:hAnsi="宋体"/>
          <w:b/>
          <w:szCs w:val="21"/>
        </w:rPr>
        <w:t>副食品原材料类评分细则（100分）</w:t>
      </w:r>
    </w:p>
    <w:p>
      <w:pPr>
        <w:jc w:val="center"/>
        <w:rPr>
          <w:rFonts w:ascii="宋体" w:hAnsi="宋体"/>
          <w:szCs w:val="21"/>
        </w:rPr>
      </w:pPr>
    </w:p>
    <w:tbl>
      <w:tblPr>
        <w:tblStyle w:val="29"/>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123"/>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评审内容</w:t>
            </w:r>
          </w:p>
        </w:tc>
        <w:tc>
          <w:tcPr>
            <w:tcW w:w="1123" w:type="dxa"/>
            <w:vAlign w:val="center"/>
          </w:tcPr>
          <w:p>
            <w:pPr>
              <w:spacing w:line="360" w:lineRule="auto"/>
              <w:jc w:val="center"/>
              <w:rPr>
                <w:rFonts w:ascii="宋体" w:hAnsi="宋体"/>
                <w:szCs w:val="21"/>
              </w:rPr>
            </w:pPr>
            <w:r>
              <w:rPr>
                <w:rFonts w:hint="eastAsia" w:ascii="宋体" w:hAnsi="宋体"/>
                <w:szCs w:val="21"/>
              </w:rPr>
              <w:t>分值</w:t>
            </w:r>
          </w:p>
        </w:tc>
        <w:tc>
          <w:tcPr>
            <w:tcW w:w="6172" w:type="dxa"/>
            <w:vAlign w:val="center"/>
          </w:tcPr>
          <w:p>
            <w:pPr>
              <w:spacing w:line="360" w:lineRule="auto"/>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报价得分</w:t>
            </w:r>
          </w:p>
        </w:tc>
        <w:tc>
          <w:tcPr>
            <w:tcW w:w="1123" w:type="dxa"/>
            <w:vAlign w:val="center"/>
          </w:tcPr>
          <w:p>
            <w:pPr>
              <w:spacing w:line="360" w:lineRule="auto"/>
              <w:jc w:val="center"/>
              <w:rPr>
                <w:rFonts w:ascii="宋体" w:hAnsi="宋体"/>
                <w:szCs w:val="21"/>
              </w:rPr>
            </w:pPr>
            <w:r>
              <w:rPr>
                <w:rFonts w:hint="eastAsia" w:ascii="宋体" w:hAnsi="宋体"/>
                <w:szCs w:val="21"/>
              </w:rPr>
              <w:t>0-50</w:t>
            </w:r>
          </w:p>
        </w:tc>
        <w:tc>
          <w:tcPr>
            <w:tcW w:w="6172" w:type="dxa"/>
            <w:vAlign w:val="center"/>
          </w:tcPr>
          <w:p>
            <w:pPr>
              <w:spacing w:line="360" w:lineRule="auto"/>
              <w:jc w:val="left"/>
              <w:rPr>
                <w:rFonts w:ascii="宋体" w:hAnsi="宋体"/>
                <w:szCs w:val="21"/>
              </w:rPr>
            </w:pPr>
            <w:r>
              <w:rPr>
                <w:rFonts w:hint="eastAsia" w:ascii="宋体" w:hAnsi="宋体"/>
                <w:szCs w:val="21"/>
              </w:rPr>
              <w:t>1、副食品原材料报价分=（0.8+A）*30分+（0.8+ B）*20分</w:t>
            </w:r>
          </w:p>
          <w:p>
            <w:pPr>
              <w:spacing w:line="360" w:lineRule="auto"/>
              <w:jc w:val="left"/>
              <w:rPr>
                <w:rFonts w:ascii="宋体" w:hAnsi="宋体"/>
                <w:szCs w:val="21"/>
              </w:rPr>
            </w:pPr>
            <w:r>
              <w:rPr>
                <w:rFonts w:hint="eastAsia" w:ascii="宋体" w:hAnsi="宋体"/>
                <w:szCs w:val="21"/>
              </w:rPr>
              <w:t>A代表下浮率（价格参照上海市发展改革委员会网站）（下浮率超过20%，均以20%为准）</w:t>
            </w:r>
          </w:p>
          <w:p>
            <w:pPr>
              <w:spacing w:line="360" w:lineRule="auto"/>
              <w:jc w:val="left"/>
              <w:rPr>
                <w:rFonts w:ascii="宋体" w:hAnsi="宋体"/>
                <w:szCs w:val="21"/>
              </w:rPr>
            </w:pPr>
            <w:r>
              <w:rPr>
                <w:rFonts w:hint="eastAsia" w:ascii="宋体" w:hAnsi="宋体"/>
                <w:szCs w:val="21"/>
              </w:rPr>
              <w:t>B代表下浮率（价格参照大润发、麦德龙实体店、家乐福网店或实体店）（下浮率超过20%，均以20%为准）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宋体" w:hAnsi="宋体"/>
                <w:szCs w:val="21"/>
              </w:rPr>
            </w:pPr>
            <w:r>
              <w:rPr>
                <w:rFonts w:hint="eastAsia" w:ascii="宋体" w:hAnsi="宋体"/>
                <w:szCs w:val="21"/>
              </w:rPr>
              <w:t>价格合理得分</w:t>
            </w:r>
          </w:p>
        </w:tc>
        <w:tc>
          <w:tcPr>
            <w:tcW w:w="1123" w:type="dxa"/>
            <w:vAlign w:val="center"/>
          </w:tcPr>
          <w:p>
            <w:pPr>
              <w:spacing w:line="360" w:lineRule="auto"/>
              <w:jc w:val="center"/>
              <w:rPr>
                <w:rFonts w:ascii="宋体" w:hAnsi="宋体"/>
                <w:szCs w:val="21"/>
              </w:rPr>
            </w:pPr>
            <w:r>
              <w:rPr>
                <w:rFonts w:hint="eastAsia" w:ascii="宋体" w:hAnsi="宋体"/>
                <w:szCs w:val="21"/>
              </w:rPr>
              <w:t>0-10</w:t>
            </w:r>
          </w:p>
        </w:tc>
        <w:tc>
          <w:tcPr>
            <w:tcW w:w="6172" w:type="dxa"/>
            <w:vAlign w:val="center"/>
          </w:tcPr>
          <w:p>
            <w:pPr>
              <w:tabs>
                <w:tab w:val="left" w:pos="2043"/>
              </w:tabs>
              <w:spacing w:line="360" w:lineRule="auto"/>
              <w:jc w:val="left"/>
              <w:rPr>
                <w:rFonts w:ascii="宋体" w:hAnsi="宋体"/>
                <w:szCs w:val="21"/>
              </w:rPr>
            </w:pPr>
            <w:r>
              <w:rPr>
                <w:rFonts w:hint="eastAsia" w:ascii="宋体" w:hAnsi="宋体"/>
                <w:szCs w:val="21"/>
              </w:rPr>
              <w:t>1、偏离报价平均值较小，得8-10分</w:t>
            </w:r>
          </w:p>
          <w:p>
            <w:pPr>
              <w:tabs>
                <w:tab w:val="left" w:pos="2043"/>
              </w:tabs>
              <w:spacing w:line="360" w:lineRule="auto"/>
              <w:jc w:val="left"/>
              <w:rPr>
                <w:rFonts w:ascii="宋体" w:hAnsi="宋体"/>
                <w:szCs w:val="21"/>
              </w:rPr>
            </w:pPr>
            <w:r>
              <w:rPr>
                <w:rFonts w:hint="eastAsia" w:ascii="宋体" w:hAnsi="宋体"/>
                <w:szCs w:val="21"/>
              </w:rPr>
              <w:t>2、偏离报价平均值中等，得4-7分</w:t>
            </w:r>
          </w:p>
          <w:p>
            <w:pPr>
              <w:tabs>
                <w:tab w:val="left" w:pos="2043"/>
              </w:tabs>
              <w:spacing w:line="360" w:lineRule="auto"/>
              <w:jc w:val="left"/>
              <w:rPr>
                <w:rFonts w:ascii="宋体" w:hAnsi="宋体"/>
                <w:szCs w:val="21"/>
              </w:rPr>
            </w:pPr>
            <w:r>
              <w:rPr>
                <w:rFonts w:hint="eastAsia" w:ascii="宋体" w:hAnsi="宋体"/>
                <w:szCs w:val="21"/>
              </w:rPr>
              <w:t>3、偏离报价平均值较大，得0-3分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宋体" w:hAnsi="宋体"/>
                <w:szCs w:val="21"/>
              </w:rPr>
            </w:pPr>
            <w:r>
              <w:rPr>
                <w:rFonts w:hint="eastAsia" w:ascii="宋体" w:hAnsi="宋体"/>
                <w:szCs w:val="21"/>
              </w:rPr>
              <w:t>售后服务</w:t>
            </w:r>
          </w:p>
        </w:tc>
        <w:tc>
          <w:tcPr>
            <w:tcW w:w="1123" w:type="dxa"/>
            <w:vAlign w:val="center"/>
          </w:tcPr>
          <w:p>
            <w:pPr>
              <w:spacing w:line="360" w:lineRule="auto"/>
              <w:jc w:val="center"/>
              <w:rPr>
                <w:rFonts w:ascii="宋体" w:hAnsi="宋体"/>
                <w:szCs w:val="21"/>
              </w:rPr>
            </w:pPr>
            <w:r>
              <w:rPr>
                <w:rFonts w:hint="eastAsia" w:ascii="宋体" w:hAnsi="宋体"/>
                <w:szCs w:val="21"/>
              </w:rPr>
              <w:t>0-15</w:t>
            </w:r>
          </w:p>
        </w:tc>
        <w:tc>
          <w:tcPr>
            <w:tcW w:w="6172" w:type="dxa"/>
            <w:vAlign w:val="center"/>
          </w:tcPr>
          <w:p>
            <w:pPr>
              <w:tabs>
                <w:tab w:val="left" w:pos="2043"/>
              </w:tabs>
              <w:spacing w:line="360" w:lineRule="auto"/>
              <w:jc w:val="left"/>
              <w:rPr>
                <w:rFonts w:ascii="宋体" w:hAnsi="宋体"/>
                <w:szCs w:val="21"/>
              </w:rPr>
            </w:pPr>
            <w:r>
              <w:rPr>
                <w:rFonts w:hint="eastAsia" w:ascii="宋体" w:hAnsi="宋体"/>
                <w:szCs w:val="21"/>
              </w:rPr>
              <w:t>服务响应承诺、售后服务：</w:t>
            </w:r>
          </w:p>
          <w:p>
            <w:pPr>
              <w:tabs>
                <w:tab w:val="left" w:pos="2043"/>
              </w:tabs>
              <w:spacing w:line="360" w:lineRule="auto"/>
              <w:jc w:val="left"/>
              <w:rPr>
                <w:rFonts w:ascii="宋体" w:hAnsi="宋体"/>
                <w:szCs w:val="21"/>
              </w:rPr>
            </w:pPr>
            <w:r>
              <w:rPr>
                <w:rFonts w:hint="eastAsia" w:ascii="宋体" w:hAnsi="宋体"/>
                <w:szCs w:val="21"/>
              </w:rPr>
              <w:t>1、有完善的服务响应承诺、售后服务，得11~15分</w:t>
            </w:r>
          </w:p>
          <w:p>
            <w:pPr>
              <w:tabs>
                <w:tab w:val="left" w:pos="2043"/>
              </w:tabs>
              <w:spacing w:line="360" w:lineRule="auto"/>
              <w:jc w:val="left"/>
              <w:rPr>
                <w:rFonts w:ascii="宋体" w:hAnsi="宋体"/>
                <w:szCs w:val="21"/>
              </w:rPr>
            </w:pPr>
            <w:r>
              <w:rPr>
                <w:rFonts w:hint="eastAsia" w:ascii="宋体" w:hAnsi="宋体"/>
                <w:szCs w:val="21"/>
              </w:rPr>
              <w:t>2、服务响应承诺、售后服务基本符合要求，得6~10分</w:t>
            </w:r>
          </w:p>
          <w:p>
            <w:pPr>
              <w:tabs>
                <w:tab w:val="left" w:pos="2043"/>
              </w:tabs>
              <w:spacing w:line="360" w:lineRule="auto"/>
              <w:jc w:val="left"/>
              <w:rPr>
                <w:rFonts w:ascii="宋体" w:hAnsi="宋体"/>
                <w:szCs w:val="21"/>
              </w:rPr>
            </w:pPr>
            <w:r>
              <w:rPr>
                <w:rFonts w:hint="eastAsia" w:ascii="宋体" w:hAnsi="宋体"/>
                <w:szCs w:val="21"/>
              </w:rPr>
              <w:t>3、服务响应承诺、售后服务不符合要求，得0~5分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综合实力</w:t>
            </w:r>
          </w:p>
        </w:tc>
        <w:tc>
          <w:tcPr>
            <w:tcW w:w="1123" w:type="dxa"/>
            <w:vAlign w:val="center"/>
          </w:tcPr>
          <w:p>
            <w:pPr>
              <w:spacing w:line="360" w:lineRule="auto"/>
              <w:jc w:val="center"/>
              <w:rPr>
                <w:rFonts w:ascii="宋体" w:hAnsi="宋体"/>
                <w:szCs w:val="21"/>
              </w:rPr>
            </w:pPr>
            <w:r>
              <w:rPr>
                <w:rFonts w:hint="eastAsia" w:ascii="宋体" w:hAnsi="宋体"/>
                <w:szCs w:val="21"/>
              </w:rPr>
              <w:t>0-15</w:t>
            </w:r>
          </w:p>
        </w:tc>
        <w:tc>
          <w:tcPr>
            <w:tcW w:w="6172" w:type="dxa"/>
            <w:vAlign w:val="center"/>
          </w:tcPr>
          <w:p>
            <w:pPr>
              <w:spacing w:line="360" w:lineRule="auto"/>
              <w:jc w:val="left"/>
              <w:rPr>
                <w:rFonts w:ascii="宋体" w:hAnsi="宋体"/>
                <w:szCs w:val="21"/>
              </w:rPr>
            </w:pPr>
            <w:r>
              <w:rPr>
                <w:rFonts w:hint="eastAsia" w:ascii="宋体" w:hAnsi="宋体"/>
                <w:szCs w:val="21"/>
              </w:rPr>
              <w:t>1、供应商社会信誉、履约能力完全符合招标需求，得11~15分</w:t>
            </w:r>
          </w:p>
          <w:p>
            <w:pPr>
              <w:spacing w:line="360" w:lineRule="auto"/>
              <w:jc w:val="left"/>
              <w:rPr>
                <w:rFonts w:ascii="宋体" w:hAnsi="宋体"/>
                <w:szCs w:val="21"/>
              </w:rPr>
            </w:pPr>
            <w:r>
              <w:rPr>
                <w:rFonts w:hint="eastAsia" w:ascii="宋体" w:hAnsi="宋体"/>
                <w:szCs w:val="21"/>
              </w:rPr>
              <w:t>2、供应商社会信誉、履约能力基本符合要求，得6~10分</w:t>
            </w:r>
          </w:p>
          <w:p>
            <w:pPr>
              <w:spacing w:line="360" w:lineRule="auto"/>
              <w:jc w:val="left"/>
              <w:rPr>
                <w:rFonts w:ascii="宋体" w:hAnsi="宋体"/>
                <w:szCs w:val="21"/>
              </w:rPr>
            </w:pPr>
            <w:r>
              <w:rPr>
                <w:rFonts w:hint="eastAsia" w:ascii="宋体" w:hAnsi="宋体"/>
                <w:szCs w:val="21"/>
              </w:rPr>
              <w:t>3、一般供应商社会信誉、履约能力不符合要求，得0~5分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销售业绩</w:t>
            </w:r>
          </w:p>
        </w:tc>
        <w:tc>
          <w:tcPr>
            <w:tcW w:w="1123" w:type="dxa"/>
            <w:vAlign w:val="center"/>
          </w:tcPr>
          <w:p>
            <w:pPr>
              <w:spacing w:line="360" w:lineRule="auto"/>
              <w:jc w:val="center"/>
              <w:rPr>
                <w:rFonts w:ascii="宋体" w:hAnsi="宋体"/>
                <w:szCs w:val="21"/>
              </w:rPr>
            </w:pPr>
            <w:r>
              <w:rPr>
                <w:rFonts w:hint="eastAsia" w:ascii="宋体" w:hAnsi="宋体"/>
                <w:szCs w:val="21"/>
              </w:rPr>
              <w:t>0-8</w:t>
            </w:r>
          </w:p>
        </w:tc>
        <w:tc>
          <w:tcPr>
            <w:tcW w:w="6172" w:type="dxa"/>
            <w:vAlign w:val="center"/>
          </w:tcPr>
          <w:p>
            <w:pPr>
              <w:tabs>
                <w:tab w:val="left" w:pos="1993"/>
              </w:tabs>
              <w:spacing w:line="360" w:lineRule="auto"/>
              <w:jc w:val="left"/>
              <w:rPr>
                <w:rFonts w:ascii="宋体" w:hAnsi="宋体"/>
                <w:szCs w:val="21"/>
              </w:rPr>
            </w:pPr>
            <w:r>
              <w:rPr>
                <w:rFonts w:hint="eastAsia" w:ascii="宋体" w:hAnsi="宋体"/>
                <w:szCs w:val="21"/>
              </w:rPr>
              <w:t xml:space="preserve">供应商近3年有类似企业业绩（以合同复印件为准）0-8分（每有一个类似业绩得1分，最多得8分，无类似业绩的0分）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响应文件</w:t>
            </w:r>
          </w:p>
        </w:tc>
        <w:tc>
          <w:tcPr>
            <w:tcW w:w="1123" w:type="dxa"/>
            <w:vAlign w:val="center"/>
          </w:tcPr>
          <w:p>
            <w:pPr>
              <w:spacing w:line="360" w:lineRule="auto"/>
              <w:jc w:val="center"/>
              <w:rPr>
                <w:rFonts w:ascii="宋体" w:hAnsi="宋体"/>
                <w:szCs w:val="21"/>
              </w:rPr>
            </w:pPr>
            <w:r>
              <w:rPr>
                <w:rFonts w:hint="eastAsia" w:ascii="宋体" w:hAnsi="宋体"/>
                <w:szCs w:val="21"/>
              </w:rPr>
              <w:t>0-2</w:t>
            </w:r>
          </w:p>
        </w:tc>
        <w:tc>
          <w:tcPr>
            <w:tcW w:w="6172" w:type="dxa"/>
            <w:vAlign w:val="center"/>
          </w:tcPr>
          <w:p>
            <w:pPr>
              <w:spacing w:line="360" w:lineRule="auto"/>
              <w:jc w:val="left"/>
              <w:rPr>
                <w:rFonts w:ascii="宋体" w:hAnsi="宋体"/>
                <w:szCs w:val="21"/>
              </w:rPr>
            </w:pPr>
            <w:r>
              <w:rPr>
                <w:rFonts w:hint="eastAsia" w:ascii="宋体" w:hAnsi="宋体"/>
                <w:szCs w:val="21"/>
              </w:rPr>
              <w:t>响应文件内容完整、简洁明了、上传清晰、编排有序、得2分；内容缺漏、重复繁琐、文字或图片不清晰或者编排混乱的，酌情扣分。</w:t>
            </w:r>
          </w:p>
        </w:tc>
      </w:tr>
    </w:tbl>
    <w:p>
      <w:pPr>
        <w:rPr>
          <w:rFonts w:ascii="宋体" w:hAnsi="宋体"/>
          <w:szCs w:val="21"/>
        </w:rPr>
      </w:pPr>
      <w:r>
        <w:rPr>
          <w:rFonts w:hint="eastAsia" w:ascii="宋体" w:hAnsi="宋体"/>
          <w:szCs w:val="21"/>
        </w:rPr>
        <w:t>注解：</w:t>
      </w:r>
    </w:p>
    <w:p>
      <w:pPr>
        <w:rPr>
          <w:rFonts w:ascii="宋体" w:hAnsi="宋体"/>
          <w:szCs w:val="21"/>
        </w:rPr>
      </w:pPr>
      <w:r>
        <w:rPr>
          <w:rFonts w:hint="eastAsia" w:ascii="宋体" w:hAnsi="宋体"/>
          <w:szCs w:val="21"/>
        </w:rPr>
        <w:t>副食品原材料类：综合评分排名由高到低，择优录取</w:t>
      </w:r>
    </w:p>
    <w:p>
      <w:pPr>
        <w:adjustRightInd w:val="0"/>
        <w:snapToGrid w:val="0"/>
        <w:spacing w:line="360" w:lineRule="auto"/>
        <w:jc w:val="center"/>
        <w:rPr>
          <w:rFonts w:ascii="宋体" w:hAnsi="宋体"/>
          <w:b/>
          <w:szCs w:val="21"/>
        </w:rPr>
      </w:pPr>
      <w:r>
        <w:rPr>
          <w:rFonts w:ascii="宋体" w:hAnsi="宋体"/>
          <w:b/>
          <w:szCs w:val="21"/>
        </w:rPr>
        <w:br w:type="page"/>
      </w:r>
      <w:r>
        <w:rPr>
          <w:rFonts w:hint="eastAsia" w:ascii="宋体" w:hAnsi="宋体"/>
          <w:b/>
          <w:szCs w:val="21"/>
        </w:rPr>
        <w:t>第五章    报名文件有关格式</w:t>
      </w:r>
    </w:p>
    <w:p>
      <w:pPr>
        <w:adjustRightInd w:val="0"/>
        <w:snapToGrid w:val="0"/>
        <w:spacing w:line="360" w:lineRule="auto"/>
        <w:jc w:val="center"/>
        <w:outlineLvl w:val="0"/>
        <w:rPr>
          <w:rFonts w:ascii="宋体" w:hAnsi="宋体"/>
          <w:b/>
          <w:szCs w:val="21"/>
        </w:rPr>
      </w:pPr>
    </w:p>
    <w:p>
      <w:pPr>
        <w:numPr>
          <w:ilvl w:val="0"/>
          <w:numId w:val="7"/>
        </w:numPr>
        <w:adjustRightInd w:val="0"/>
        <w:snapToGrid w:val="0"/>
        <w:spacing w:line="360" w:lineRule="auto"/>
        <w:jc w:val="center"/>
        <w:rPr>
          <w:rFonts w:ascii="宋体" w:hAnsi="宋体"/>
          <w:b/>
          <w:kern w:val="0"/>
          <w:szCs w:val="21"/>
        </w:rPr>
      </w:pPr>
      <w:r>
        <w:rPr>
          <w:rFonts w:hint="eastAsia" w:ascii="宋体" w:hAnsi="宋体"/>
          <w:b/>
          <w:kern w:val="0"/>
          <w:szCs w:val="21"/>
        </w:rPr>
        <w:t>商务响应文件有关格式</w:t>
      </w:r>
    </w:p>
    <w:p>
      <w:pPr>
        <w:ind w:firstLine="600"/>
        <w:jc w:val="center"/>
        <w:rPr>
          <w:rFonts w:ascii="宋体" w:hAnsi="宋体"/>
          <w:b/>
          <w:kern w:val="0"/>
          <w:szCs w:val="21"/>
        </w:rPr>
      </w:pPr>
    </w:p>
    <w:p>
      <w:pPr>
        <w:ind w:firstLine="600"/>
        <w:jc w:val="center"/>
        <w:rPr>
          <w:rFonts w:ascii="宋体" w:hAnsi="宋体"/>
          <w:b/>
          <w:szCs w:val="21"/>
        </w:rPr>
      </w:pPr>
      <w:r>
        <w:rPr>
          <w:rFonts w:hint="eastAsia" w:ascii="宋体" w:hAnsi="宋体"/>
          <w:b/>
          <w:kern w:val="0"/>
          <w:szCs w:val="21"/>
        </w:rPr>
        <w:t>1、</w:t>
      </w:r>
      <w:r>
        <w:rPr>
          <w:rFonts w:hint="eastAsia" w:ascii="宋体" w:hAnsi="宋体"/>
          <w:b/>
          <w:szCs w:val="21"/>
        </w:rPr>
        <w:t>廉政承诺书</w:t>
      </w:r>
    </w:p>
    <w:p>
      <w:pPr>
        <w:snapToGrid w:val="0"/>
        <w:rPr>
          <w:rFonts w:ascii="宋体" w:hAnsi="宋体"/>
          <w:szCs w:val="21"/>
        </w:rPr>
      </w:pPr>
      <w:r>
        <w:rPr>
          <w:rFonts w:hint="eastAsia" w:ascii="宋体" w:hAnsi="宋体"/>
          <w:szCs w:val="21"/>
        </w:rPr>
        <w:t xml:space="preserve">    </w:t>
      </w:r>
    </w:p>
    <w:p>
      <w:pPr>
        <w:snapToGrid w:val="0"/>
        <w:rPr>
          <w:rFonts w:ascii="宋体" w:hAnsi="宋体"/>
          <w:szCs w:val="21"/>
        </w:rPr>
      </w:pPr>
    </w:p>
    <w:p>
      <w:pPr>
        <w:snapToGrid w:val="0"/>
        <w:rPr>
          <w:rFonts w:ascii="宋体" w:hAnsi="宋体"/>
          <w:b/>
          <w:szCs w:val="21"/>
        </w:rPr>
      </w:pPr>
      <w:r>
        <w:rPr>
          <w:rFonts w:hint="eastAsia" w:ascii="宋体" w:hAnsi="宋体"/>
          <w:szCs w:val="21"/>
        </w:rPr>
        <w:t xml:space="preserve">   </w:t>
      </w:r>
      <w:r>
        <w:rPr>
          <w:rFonts w:hint="eastAsia" w:ascii="宋体" w:hAnsi="宋体"/>
          <w:b/>
          <w:szCs w:val="21"/>
        </w:rPr>
        <w:t>致：</w:t>
      </w:r>
    </w:p>
    <w:p>
      <w:pPr>
        <w:snapToGrid w:val="0"/>
        <w:rPr>
          <w:rFonts w:ascii="宋体" w:hAnsi="宋体"/>
          <w:szCs w:val="21"/>
        </w:rPr>
      </w:pPr>
    </w:p>
    <w:p>
      <w:pPr>
        <w:snapToGrid w:val="0"/>
        <w:spacing w:line="360" w:lineRule="auto"/>
        <w:rPr>
          <w:rFonts w:ascii="宋体" w:hAnsi="宋体"/>
          <w:szCs w:val="21"/>
        </w:rPr>
      </w:pPr>
      <w:r>
        <w:rPr>
          <w:rFonts w:hint="eastAsia" w:ascii="宋体" w:hAnsi="宋体"/>
          <w:szCs w:val="21"/>
        </w:rPr>
        <w:t xml:space="preserve">    为了配合报名活动及后续采购合同执行过程中保持廉洁自律的工作作风，防止各种不正当行为的发生，我方若中标一定按照国家和上海市有关廉政建设的各项规定，承诺如下：</w:t>
      </w:r>
    </w:p>
    <w:p>
      <w:pPr>
        <w:snapToGrid w:val="0"/>
        <w:spacing w:line="360" w:lineRule="auto"/>
        <w:rPr>
          <w:rFonts w:ascii="宋体" w:hAnsi="宋体"/>
          <w:szCs w:val="21"/>
        </w:rPr>
      </w:pPr>
      <w:r>
        <w:rPr>
          <w:rFonts w:hint="eastAsia" w:ascii="宋体" w:hAnsi="宋体"/>
          <w:szCs w:val="21"/>
        </w:rPr>
        <w:t xml:space="preserve">    一、我方通过正常途径开展业务工作，不为获取某些不正当利益而向报名人工作人员赠送礼金、有价证券和贵重物品。</w:t>
      </w:r>
    </w:p>
    <w:p>
      <w:pPr>
        <w:snapToGrid w:val="0"/>
        <w:spacing w:line="360" w:lineRule="auto"/>
        <w:rPr>
          <w:rFonts w:ascii="宋体" w:hAnsi="宋体"/>
          <w:szCs w:val="21"/>
        </w:rPr>
      </w:pPr>
      <w:r>
        <w:rPr>
          <w:rFonts w:hint="eastAsia" w:ascii="宋体" w:hAnsi="宋体"/>
          <w:szCs w:val="21"/>
        </w:rPr>
        <w:t xml:space="preserve">    二、我方不为谋取私利擅自与报名人工作人员就采购货物、工程承包、材料设备供应、工程量变动、项目验收等进行私下商谈或者达成默契。</w:t>
      </w:r>
    </w:p>
    <w:p>
      <w:pPr>
        <w:snapToGrid w:val="0"/>
        <w:spacing w:line="360" w:lineRule="auto"/>
        <w:rPr>
          <w:rFonts w:ascii="宋体" w:hAnsi="宋体"/>
          <w:szCs w:val="21"/>
        </w:rPr>
      </w:pPr>
      <w:r>
        <w:rPr>
          <w:rFonts w:hint="eastAsia" w:ascii="宋体" w:hAnsi="宋体"/>
          <w:szCs w:val="21"/>
        </w:rPr>
        <w:t xml:space="preserve">    三、我方不以洽谈业务、签订经济合同为借口，邀请报名人工作人员外出旅游和进入营业性高档娱乐场所。</w:t>
      </w:r>
    </w:p>
    <w:p>
      <w:pPr>
        <w:snapToGrid w:val="0"/>
        <w:spacing w:line="360" w:lineRule="auto"/>
        <w:rPr>
          <w:rFonts w:ascii="宋体" w:hAnsi="宋体"/>
          <w:szCs w:val="21"/>
        </w:rPr>
      </w:pPr>
      <w:r>
        <w:rPr>
          <w:rFonts w:hint="eastAsia" w:ascii="宋体" w:hAnsi="宋体"/>
          <w:szCs w:val="21"/>
        </w:rPr>
        <w:t xml:space="preserve">    四、我方不为报名人单位和个人购置或者提供通讯工具、交通工具、家电、高档办公用品等物品。</w:t>
      </w:r>
    </w:p>
    <w:p>
      <w:pPr>
        <w:snapToGrid w:val="0"/>
        <w:spacing w:line="360" w:lineRule="auto"/>
        <w:ind w:firstLine="480"/>
        <w:rPr>
          <w:rFonts w:ascii="宋体" w:hAnsi="宋体"/>
          <w:szCs w:val="21"/>
        </w:rPr>
      </w:pPr>
      <w:r>
        <w:rPr>
          <w:rFonts w:hint="eastAsia" w:ascii="宋体" w:hAnsi="宋体"/>
          <w:szCs w:val="21"/>
        </w:rPr>
        <w:t>五、我方如有违反或者采用不正当的手段行贿报名人工作人员，同意根据具体情节和造成的后果追究我方为上海市养志康复医院（上海市阳光康复中心）整年度提供用品总金额的 l ~ 5％的违约金。由此给采购单位造成的损失均由我方承担。</w:t>
      </w:r>
    </w:p>
    <w:p>
      <w:pPr>
        <w:snapToGrid w:val="0"/>
        <w:spacing w:line="360" w:lineRule="auto"/>
        <w:ind w:firstLine="480"/>
        <w:rPr>
          <w:rFonts w:ascii="宋体" w:hAnsi="宋体"/>
          <w:szCs w:val="21"/>
        </w:rPr>
      </w:pPr>
      <w:r>
        <w:rPr>
          <w:rFonts w:hint="eastAsia" w:ascii="宋体" w:hAnsi="宋体"/>
          <w:szCs w:val="21"/>
        </w:rPr>
        <w:t>我方承诺如受到相关主管部门违规违纪处罚的，自愿从发布处罚日起三年内不参加报名活动。</w:t>
      </w:r>
    </w:p>
    <w:p>
      <w:pPr>
        <w:snapToGrid w:val="0"/>
        <w:rPr>
          <w:rFonts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w:t>
      </w:r>
    </w:p>
    <w:p>
      <w:pPr>
        <w:snapToGrid w:val="0"/>
        <w:rPr>
          <w:rFonts w:ascii="宋体" w:hAnsi="宋体"/>
          <w:szCs w:val="21"/>
        </w:rPr>
      </w:pPr>
    </w:p>
    <w:p>
      <w:pPr>
        <w:snapToGrid w:val="0"/>
        <w:spacing w:line="360" w:lineRule="auto"/>
        <w:ind w:firstLine="2730" w:firstLineChars="1300"/>
        <w:rPr>
          <w:rFonts w:ascii="宋体" w:hAnsi="宋体"/>
          <w:szCs w:val="21"/>
        </w:rPr>
      </w:pPr>
    </w:p>
    <w:p>
      <w:pPr>
        <w:snapToGrid w:val="0"/>
        <w:spacing w:line="360" w:lineRule="auto"/>
        <w:ind w:firstLine="2730" w:firstLineChars="1300"/>
        <w:rPr>
          <w:rFonts w:ascii="宋体" w:hAnsi="宋体"/>
          <w:szCs w:val="21"/>
        </w:rPr>
      </w:pPr>
    </w:p>
    <w:p>
      <w:pPr>
        <w:snapToGrid w:val="0"/>
        <w:spacing w:line="360" w:lineRule="auto"/>
        <w:ind w:firstLine="2730" w:firstLineChars="1300"/>
        <w:rPr>
          <w:rFonts w:ascii="宋体" w:hAnsi="宋体"/>
          <w:szCs w:val="21"/>
        </w:rPr>
      </w:pPr>
      <w:r>
        <w:rPr>
          <w:rFonts w:hint="eastAsia" w:ascii="宋体" w:hAnsi="宋体"/>
          <w:szCs w:val="21"/>
        </w:rPr>
        <w:t>承诺人:单位名称：（公章）</w:t>
      </w:r>
    </w:p>
    <w:p>
      <w:pPr>
        <w:snapToGrid w:val="0"/>
        <w:spacing w:line="360" w:lineRule="auto"/>
        <w:ind w:firstLine="2730" w:firstLineChars="1300"/>
        <w:rPr>
          <w:rFonts w:ascii="宋体" w:hAnsi="宋体"/>
          <w:szCs w:val="21"/>
        </w:rPr>
      </w:pPr>
      <w:r>
        <w:rPr>
          <w:rFonts w:hint="eastAsia" w:ascii="宋体" w:hAnsi="宋体"/>
          <w:szCs w:val="21"/>
        </w:rPr>
        <w:t>法定代表或授权代表（签字或盖章）：</w:t>
      </w:r>
    </w:p>
    <w:p>
      <w:pPr>
        <w:snapToGrid w:val="0"/>
        <w:ind w:firstLine="3780" w:firstLineChars="1800"/>
        <w:rPr>
          <w:rFonts w:ascii="宋体" w:hAnsi="宋体"/>
          <w:szCs w:val="21"/>
        </w:rPr>
      </w:pPr>
    </w:p>
    <w:p>
      <w:pPr>
        <w:snapToGrid w:val="0"/>
        <w:rPr>
          <w:rFonts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w:t>
      </w:r>
    </w:p>
    <w:p>
      <w:pPr>
        <w:snapToGrid w:val="0"/>
        <w:ind w:firstLine="4620" w:firstLineChars="2200"/>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adjustRightInd w:val="0"/>
        <w:snapToGrid w:val="0"/>
        <w:spacing w:line="360" w:lineRule="auto"/>
        <w:jc w:val="center"/>
        <w:rPr>
          <w:rFonts w:ascii="宋体" w:hAnsi="宋体"/>
          <w:b/>
          <w:kern w:val="0"/>
          <w:szCs w:val="21"/>
        </w:rPr>
      </w:pPr>
    </w:p>
    <w:p>
      <w:pPr>
        <w:adjustRightInd w:val="0"/>
        <w:snapToGrid w:val="0"/>
        <w:spacing w:line="360" w:lineRule="auto"/>
        <w:jc w:val="center"/>
        <w:rPr>
          <w:rFonts w:ascii="宋体" w:hAnsi="宋体"/>
          <w:b/>
          <w:kern w:val="0"/>
          <w:szCs w:val="21"/>
        </w:rPr>
      </w:pPr>
    </w:p>
    <w:p>
      <w:pPr>
        <w:adjustRightInd w:val="0"/>
        <w:snapToGrid w:val="0"/>
        <w:spacing w:line="360" w:lineRule="auto"/>
        <w:jc w:val="center"/>
        <w:rPr>
          <w:rFonts w:ascii="宋体" w:hAnsi="宋体"/>
          <w:b/>
          <w:kern w:val="0"/>
          <w:szCs w:val="21"/>
        </w:rPr>
      </w:pPr>
    </w:p>
    <w:p>
      <w:pPr>
        <w:adjustRightInd w:val="0"/>
        <w:snapToGrid w:val="0"/>
        <w:spacing w:line="360" w:lineRule="auto"/>
        <w:jc w:val="center"/>
        <w:rPr>
          <w:rFonts w:ascii="宋体" w:hAnsi="宋体"/>
          <w:b/>
          <w:szCs w:val="21"/>
        </w:rPr>
      </w:pPr>
      <w:r>
        <w:rPr>
          <w:rFonts w:hint="eastAsia" w:ascii="宋体" w:hAnsi="宋体"/>
          <w:b/>
          <w:szCs w:val="21"/>
        </w:rPr>
        <w:t>2、法定代表人授权委托书格式</w:t>
      </w: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上海市养志康复医院（上海市阳光康复中心）</w:t>
      </w:r>
    </w:p>
    <w:p>
      <w:pPr>
        <w:adjustRightInd w:val="0"/>
        <w:snapToGrid w:val="0"/>
        <w:spacing w:line="360" w:lineRule="auto"/>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我______</w:t>
      </w:r>
      <w:r>
        <w:rPr>
          <w:rFonts w:hint="eastAsia" w:ascii="宋体" w:hAnsi="宋体"/>
          <w:szCs w:val="21"/>
          <w:u w:val="single"/>
        </w:rPr>
        <w:t>_     _</w:t>
      </w:r>
      <w:r>
        <w:rPr>
          <w:rFonts w:hint="eastAsia" w:ascii="宋体" w:hAnsi="宋体"/>
          <w:szCs w:val="21"/>
        </w:rPr>
        <w:t>_（姓名）系______</w:t>
      </w:r>
      <w:r>
        <w:rPr>
          <w:rFonts w:hint="eastAsia" w:ascii="宋体" w:hAnsi="宋体"/>
          <w:szCs w:val="21"/>
          <w:u w:val="single"/>
        </w:rPr>
        <w:t xml:space="preserve">     _        _</w:t>
      </w:r>
      <w:r>
        <w:rPr>
          <w:rFonts w:hint="eastAsia" w:ascii="宋体" w:hAnsi="宋体"/>
          <w:szCs w:val="21"/>
        </w:rPr>
        <w:t xml:space="preserve">_（报名单位名称）的法定代表人，现授权委托本单位在职职工 </w:t>
      </w:r>
      <w:r>
        <w:rPr>
          <w:rFonts w:hint="eastAsia" w:ascii="宋体" w:hAnsi="宋体"/>
          <w:szCs w:val="21"/>
          <w:u w:val="single"/>
        </w:rPr>
        <w:t xml:space="preserve">                </w:t>
      </w:r>
      <w:r>
        <w:rPr>
          <w:rFonts w:hint="eastAsia" w:ascii="宋体" w:hAnsi="宋体"/>
          <w:szCs w:val="21"/>
        </w:rPr>
        <w:t>（姓名，职务）以我方的名义参加贵方</w:t>
      </w:r>
      <w:r>
        <w:rPr>
          <w:rFonts w:hint="eastAsia" w:ascii="宋体" w:hAnsi="宋体"/>
          <w:szCs w:val="21"/>
          <w:u w:val="single"/>
        </w:rPr>
        <w:t>______________________</w:t>
      </w:r>
      <w:r>
        <w:rPr>
          <w:rFonts w:hint="eastAsia" w:ascii="宋体" w:hAnsi="宋体"/>
          <w:szCs w:val="21"/>
        </w:rPr>
        <w:t>项目的报名活动，并代表我方全权办理针对上述项目的报名、评选、报名文件澄清、签约等一切具体事务和签署相关文件。</w:t>
      </w:r>
    </w:p>
    <w:p>
      <w:pPr>
        <w:adjustRightInd w:val="0"/>
        <w:snapToGrid w:val="0"/>
        <w:spacing w:line="360" w:lineRule="auto"/>
        <w:ind w:firstLine="420" w:firstLineChars="200"/>
        <w:rPr>
          <w:rFonts w:ascii="宋体" w:hAnsi="宋体"/>
          <w:szCs w:val="21"/>
        </w:rPr>
      </w:pPr>
      <w:r>
        <w:rPr>
          <w:rFonts w:hint="eastAsia" w:ascii="宋体" w:hAnsi="宋体"/>
          <w:szCs w:val="21"/>
        </w:rPr>
        <w:t>我方对被授权人的签名事项负全部责任。</w:t>
      </w:r>
    </w:p>
    <w:p>
      <w:pPr>
        <w:adjustRightInd w:val="0"/>
        <w:snapToGrid w:val="0"/>
        <w:spacing w:line="360" w:lineRule="auto"/>
        <w:ind w:firstLine="420" w:firstLineChars="200"/>
        <w:rPr>
          <w:rFonts w:ascii="宋体" w:hAnsi="宋体"/>
          <w:szCs w:val="21"/>
        </w:rPr>
      </w:pPr>
      <w:r>
        <w:rPr>
          <w:rFonts w:hint="eastAsia" w:ascii="宋体" w:hAnsi="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napToGrid w:val="0"/>
        <w:spacing w:line="360" w:lineRule="auto"/>
        <w:ind w:firstLine="420" w:firstLineChars="200"/>
        <w:rPr>
          <w:rFonts w:ascii="宋体" w:hAnsi="宋体"/>
          <w:szCs w:val="21"/>
        </w:rPr>
      </w:pPr>
      <w:r>
        <w:rPr>
          <w:rFonts w:hint="eastAsia" w:ascii="宋体" w:hAnsi="宋体"/>
          <w:szCs w:val="21"/>
        </w:rPr>
        <w:t>被授权人无转委托权，特此委托。</w:t>
      </w:r>
    </w:p>
    <w:tbl>
      <w:tblPr>
        <w:tblStyle w:val="2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8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在此粘贴被授权人身份证复印件</w:t>
            </w:r>
          </w:p>
          <w:p>
            <w:pPr>
              <w:adjustRightInd w:val="0"/>
              <w:snapToGrid w:val="0"/>
              <w:spacing w:line="360" w:lineRule="auto"/>
              <w:ind w:firstLine="420" w:firstLineChars="200"/>
              <w:jc w:val="center"/>
              <w:rPr>
                <w:rFonts w:ascii="宋体" w:hAnsi="宋体"/>
                <w:szCs w:val="21"/>
              </w:rPr>
            </w:pPr>
            <w:r>
              <w:rPr>
                <w:rFonts w:hint="eastAsia" w:ascii="宋体" w:hAnsi="宋体"/>
                <w:szCs w:val="21"/>
              </w:rPr>
              <w:t>（正反两面）</w:t>
            </w: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 xml:space="preserve">       委托人（法定代表人）签字或盖章：        受托人签字或盖章：</w:t>
      </w:r>
    </w:p>
    <w:p>
      <w:pPr>
        <w:adjustRightInd w:val="0"/>
        <w:snapToGrid w:val="0"/>
        <w:spacing w:line="360" w:lineRule="auto"/>
        <w:rPr>
          <w:rFonts w:ascii="宋体" w:hAnsi="宋体"/>
          <w:szCs w:val="21"/>
          <w:u w:val="single"/>
        </w:rPr>
      </w:pPr>
      <w:r>
        <w:rPr>
          <w:rFonts w:hint="eastAsia" w:ascii="宋体" w:hAnsi="宋体"/>
          <w:szCs w:val="21"/>
        </w:rPr>
        <w:t xml:space="preserve">       报名单位公章：                            住所：</w:t>
      </w:r>
    </w:p>
    <w:p>
      <w:pPr>
        <w:adjustRightInd w:val="0"/>
        <w:snapToGrid w:val="0"/>
        <w:spacing w:line="360" w:lineRule="auto"/>
        <w:rPr>
          <w:rFonts w:ascii="宋体" w:hAnsi="宋体"/>
          <w:szCs w:val="21"/>
          <w:u w:val="single"/>
        </w:rPr>
      </w:pPr>
      <w:r>
        <w:rPr>
          <w:rFonts w:hint="eastAsia" w:ascii="宋体" w:hAnsi="宋体"/>
          <w:szCs w:val="21"/>
        </w:rPr>
        <w:t xml:space="preserve">       日期：                                  身份证号码：</w:t>
      </w:r>
    </w:p>
    <w:p>
      <w:pPr>
        <w:adjustRightInd w:val="0"/>
        <w:snapToGrid w:val="0"/>
        <w:spacing w:line="360" w:lineRule="auto"/>
        <w:rPr>
          <w:rFonts w:ascii="宋体" w:hAnsi="宋体"/>
          <w:szCs w:val="21"/>
          <w:u w:val="single"/>
        </w:rPr>
      </w:pPr>
      <w:r>
        <w:rPr>
          <w:rFonts w:hint="eastAsia" w:ascii="宋体" w:hAnsi="宋体"/>
          <w:szCs w:val="21"/>
        </w:rPr>
        <w:t xml:space="preserve">                                               邮政编码：</w:t>
      </w:r>
    </w:p>
    <w:p>
      <w:pPr>
        <w:adjustRightInd w:val="0"/>
        <w:snapToGrid w:val="0"/>
        <w:spacing w:line="360" w:lineRule="auto"/>
        <w:rPr>
          <w:rFonts w:ascii="宋体" w:hAnsi="宋体"/>
          <w:szCs w:val="21"/>
          <w:u w:val="single"/>
        </w:rPr>
      </w:pPr>
      <w:r>
        <w:rPr>
          <w:rFonts w:hint="eastAsia" w:ascii="宋体" w:hAnsi="宋体"/>
          <w:szCs w:val="21"/>
        </w:rPr>
        <w:t xml:space="preserve">                                               电话：</w:t>
      </w:r>
    </w:p>
    <w:p>
      <w:pPr>
        <w:adjustRightInd w:val="0"/>
        <w:snapToGrid w:val="0"/>
        <w:spacing w:line="360" w:lineRule="auto"/>
        <w:rPr>
          <w:rFonts w:ascii="宋体" w:hAnsi="宋体"/>
          <w:szCs w:val="21"/>
        </w:rPr>
      </w:pPr>
      <w:r>
        <w:rPr>
          <w:rFonts w:hint="eastAsia" w:ascii="宋体" w:hAnsi="宋体"/>
          <w:szCs w:val="21"/>
        </w:rPr>
        <w:t xml:space="preserve">                                               传真：</w:t>
      </w:r>
    </w:p>
    <w:p>
      <w:pPr>
        <w:adjustRightInd w:val="0"/>
        <w:snapToGrid w:val="0"/>
        <w:spacing w:line="360" w:lineRule="auto"/>
        <w:rPr>
          <w:rFonts w:ascii="宋体" w:hAnsi="宋体"/>
          <w:szCs w:val="21"/>
        </w:rPr>
      </w:pPr>
      <w:r>
        <w:rPr>
          <w:rFonts w:hint="eastAsia" w:ascii="宋体" w:hAnsi="宋体"/>
          <w:kern w:val="0"/>
          <w:szCs w:val="21"/>
        </w:rPr>
        <w:t xml:space="preserve">                                               </w:t>
      </w:r>
      <w:r>
        <w:rPr>
          <w:rFonts w:hint="eastAsia" w:ascii="宋体" w:hAnsi="宋体"/>
          <w:szCs w:val="21"/>
        </w:rPr>
        <w:t>日期：</w:t>
      </w:r>
    </w:p>
    <w:p>
      <w:pPr>
        <w:snapToGrid w:val="0"/>
        <w:spacing w:line="360" w:lineRule="auto"/>
        <w:ind w:firstLine="422" w:firstLineChars="200"/>
        <w:jc w:val="center"/>
        <w:rPr>
          <w:rFonts w:ascii="宋体" w:hAnsi="宋体"/>
          <w:b/>
          <w:szCs w:val="21"/>
        </w:rPr>
      </w:pPr>
      <w:r>
        <w:rPr>
          <w:rFonts w:hint="eastAsia" w:ascii="宋体" w:hAnsi="宋体"/>
          <w:b/>
          <w:kern w:val="0"/>
          <w:szCs w:val="21"/>
        </w:rPr>
        <w:br w:type="page"/>
      </w:r>
      <w:r>
        <w:rPr>
          <w:rFonts w:hint="eastAsia" w:ascii="宋体" w:hAnsi="宋体"/>
          <w:b/>
          <w:szCs w:val="21"/>
        </w:rPr>
        <w:t>3、报名单位近3年以来类似项目一览表</w:t>
      </w:r>
    </w:p>
    <w:p>
      <w:pPr>
        <w:snapToGrid w:val="0"/>
        <w:spacing w:line="360" w:lineRule="auto"/>
        <w:ind w:firstLine="422" w:firstLineChars="200"/>
        <w:jc w:val="center"/>
        <w:rPr>
          <w:rFonts w:ascii="宋体" w:hAnsi="宋体"/>
          <w:b/>
          <w:szCs w:val="21"/>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79"/>
        <w:gridCol w:w="1134"/>
        <w:gridCol w:w="1134"/>
        <w:gridCol w:w="1134"/>
        <w:gridCol w:w="1357"/>
        <w:gridCol w:w="1194"/>
        <w:gridCol w:w="85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序号</w:t>
            </w:r>
          </w:p>
        </w:tc>
        <w:tc>
          <w:tcPr>
            <w:tcW w:w="679" w:type="dxa"/>
            <w:vMerge w:val="restart"/>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r>
              <w:rPr>
                <w:rFonts w:hint="eastAsia" w:hAnsi="宋体"/>
                <w:kern w:val="2"/>
                <w:sz w:val="21"/>
                <w:szCs w:val="21"/>
              </w:rPr>
              <w:t>年份</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hAnsi="宋体"/>
                <w:kern w:val="2"/>
                <w:sz w:val="21"/>
                <w:szCs w:val="21"/>
              </w:rPr>
            </w:pPr>
            <w:r>
              <w:rPr>
                <w:rFonts w:hint="eastAsia" w:hAnsi="宋体"/>
                <w:kern w:val="2"/>
                <w:sz w:val="21"/>
                <w:szCs w:val="21"/>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hAnsi="宋体"/>
                <w:kern w:val="2"/>
                <w:sz w:val="21"/>
                <w:szCs w:val="21"/>
              </w:rPr>
            </w:pPr>
            <w:r>
              <w:rPr>
                <w:rFonts w:hint="eastAsia" w:hAnsi="宋体"/>
                <w:kern w:val="2"/>
                <w:sz w:val="21"/>
                <w:szCs w:val="21"/>
              </w:rPr>
              <w:t>项目内容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hAnsi="宋体"/>
                <w:kern w:val="2"/>
                <w:sz w:val="21"/>
                <w:szCs w:val="21"/>
              </w:rPr>
            </w:pPr>
            <w:r>
              <w:rPr>
                <w:rFonts w:hint="eastAsia" w:hAnsi="宋体"/>
                <w:kern w:val="2"/>
                <w:sz w:val="21"/>
                <w:szCs w:val="21"/>
              </w:rPr>
              <w:t>服务时间</w:t>
            </w:r>
          </w:p>
        </w:tc>
        <w:tc>
          <w:tcPr>
            <w:tcW w:w="1357"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合同金额（万元）</w:t>
            </w:r>
          </w:p>
        </w:tc>
        <w:tc>
          <w:tcPr>
            <w:tcW w:w="3270" w:type="dxa"/>
            <w:gridSpan w:val="3"/>
            <w:tcBorders>
              <w:top w:val="single" w:color="auto" w:sz="4" w:space="0"/>
              <w:left w:val="single" w:color="auto" w:sz="4" w:space="0"/>
              <w:bottom w:val="single" w:color="auto" w:sz="4" w:space="0"/>
              <w:right w:val="single" w:color="auto" w:sz="4" w:space="0"/>
            </w:tcBorders>
          </w:tcPr>
          <w:p>
            <w:pPr>
              <w:pStyle w:val="17"/>
              <w:spacing w:line="360" w:lineRule="auto"/>
              <w:jc w:val="center"/>
              <w:rPr>
                <w:rFonts w:hAnsi="宋体"/>
                <w:kern w:val="2"/>
                <w:sz w:val="21"/>
                <w:szCs w:val="21"/>
              </w:rPr>
            </w:pPr>
            <w:r>
              <w:rPr>
                <w:rFonts w:hint="eastAsia" w:hAnsi="宋体"/>
                <w:kern w:val="2"/>
                <w:sz w:val="21"/>
                <w:szCs w:val="21"/>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679"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center"/>
              <w:rPr>
                <w:rFonts w:hAnsi="宋体"/>
                <w:kern w:val="2"/>
                <w:sz w:val="21"/>
                <w:szCs w:val="21"/>
              </w:rPr>
            </w:pPr>
            <w:r>
              <w:rPr>
                <w:rFonts w:hint="eastAsia" w:hAnsi="宋体"/>
                <w:kern w:val="2"/>
                <w:sz w:val="21"/>
                <w:szCs w:val="21"/>
              </w:rPr>
              <w:t>单位名称</w:t>
            </w: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center"/>
              <w:rPr>
                <w:rFonts w:hAnsi="宋体"/>
                <w:kern w:val="2"/>
                <w:sz w:val="21"/>
                <w:szCs w:val="21"/>
              </w:rPr>
            </w:pPr>
            <w:r>
              <w:rPr>
                <w:rFonts w:hint="eastAsia" w:hAnsi="宋体"/>
                <w:kern w:val="2"/>
                <w:sz w:val="21"/>
                <w:szCs w:val="21"/>
              </w:rPr>
              <w:t>经办人</w:t>
            </w: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1</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2</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3</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4</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5</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6</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7</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8</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bl>
    <w:p>
      <w:pPr>
        <w:pStyle w:val="4"/>
        <w:spacing w:line="360" w:lineRule="auto"/>
        <w:rPr>
          <w:rFonts w:ascii="宋体" w:hAnsi="宋体"/>
          <w:szCs w:val="21"/>
        </w:rPr>
      </w:pPr>
    </w:p>
    <w:p>
      <w:pPr>
        <w:spacing w:line="360" w:lineRule="auto"/>
        <w:rPr>
          <w:rFonts w:ascii="宋体" w:hAnsi="宋体"/>
          <w:szCs w:val="21"/>
        </w:rPr>
      </w:pPr>
      <w:r>
        <w:rPr>
          <w:rFonts w:hint="eastAsia" w:ascii="宋体" w:hAnsi="宋体"/>
          <w:szCs w:val="21"/>
        </w:rPr>
        <w:t>说明：（1）近5年指：从评选之日起倒推5年以内。</w:t>
      </w:r>
    </w:p>
    <w:p>
      <w:pPr>
        <w:spacing w:line="360" w:lineRule="auto"/>
        <w:rPr>
          <w:rFonts w:ascii="宋体" w:hAnsi="宋体"/>
          <w:szCs w:val="21"/>
        </w:rPr>
      </w:pPr>
      <w:r>
        <w:rPr>
          <w:rFonts w:hint="eastAsia" w:ascii="宋体" w:hAnsi="宋体"/>
          <w:szCs w:val="21"/>
        </w:rPr>
        <w:t>附：类似项目的有效合同复印件等，其中合同复印件应包含合同金额的合同首页和有合同双方盖章的尾页。</w:t>
      </w:r>
    </w:p>
    <w:p>
      <w:pPr>
        <w:spacing w:line="360" w:lineRule="auto"/>
        <w:rPr>
          <w:rFonts w:ascii="宋体" w:hAnsi="宋体"/>
          <w:szCs w:val="21"/>
        </w:rPr>
      </w:pPr>
    </w:p>
    <w:p>
      <w:pPr>
        <w:adjustRightInd w:val="0"/>
        <w:snapToGrid w:val="0"/>
        <w:spacing w:line="360" w:lineRule="auto"/>
        <w:rPr>
          <w:rFonts w:ascii="宋体" w:hAnsi="宋体"/>
          <w:szCs w:val="21"/>
        </w:rPr>
      </w:pPr>
      <w:r>
        <w:rPr>
          <w:rFonts w:ascii="宋体" w:hAnsi="宋体"/>
          <w:szCs w:val="21"/>
        </w:rPr>
        <w:pict>
          <v:line id="直线 35" o:spid="_x0000_s1038" o:spt="20" style="position:absolute;left:0pt;margin-left:119.75pt;margin-top:14.2pt;height:0pt;width:150.25pt;z-index:251661312;mso-width-relative:page;mso-height-relative:page;" coordsize="21600,21600" o:allowincell="f">
            <v:path arrowok="t"/>
            <v:fill focussize="0,0"/>
            <v:stroke/>
            <v:imagedata o:title=""/>
            <o:lock v:ext="edit"/>
          </v:line>
        </w:pict>
      </w:r>
      <w:r>
        <w:rPr>
          <w:rFonts w:hint="eastAsia" w:ascii="宋体" w:hAnsi="宋体"/>
          <w:szCs w:val="21"/>
        </w:rPr>
        <w:t>报名单位授权代表签字或盖章：</w:t>
      </w:r>
    </w:p>
    <w:p>
      <w:pPr>
        <w:adjustRightInd w:val="0"/>
        <w:snapToGrid w:val="0"/>
        <w:spacing w:line="360" w:lineRule="auto"/>
        <w:rPr>
          <w:rFonts w:ascii="宋体" w:hAnsi="宋体"/>
          <w:szCs w:val="21"/>
        </w:rPr>
      </w:pPr>
      <w:r>
        <w:rPr>
          <w:rFonts w:ascii="宋体" w:hAnsi="宋体"/>
          <w:szCs w:val="21"/>
        </w:rPr>
        <w:pict>
          <v:line id="直线 36" o:spid="_x0000_s1039" o:spt="20" style="position:absolute;left:0pt;margin-left:89.85pt;margin-top:14.2pt;height:0pt;width:181.7pt;z-index:251662336;mso-width-relative:page;mso-height-relative:page;" coordsize="21600,21600" o:allowincell="f">
            <v:path arrowok="t"/>
            <v:fill focussize="0,0"/>
            <v:stroke/>
            <v:imagedata o:title=""/>
            <o:lock v:ext="edit"/>
          </v:line>
        </w:pict>
      </w:r>
      <w:r>
        <w:rPr>
          <w:rFonts w:hint="eastAsia" w:ascii="宋体" w:hAnsi="宋体"/>
          <w:szCs w:val="21"/>
        </w:rPr>
        <w:t>报名单位（公章）：</w:t>
      </w:r>
    </w:p>
    <w:p>
      <w:pPr>
        <w:spacing w:line="360" w:lineRule="auto"/>
        <w:rPr>
          <w:rFonts w:ascii="宋体" w:hAnsi="宋体"/>
          <w:szCs w:val="21"/>
        </w:rPr>
      </w:pPr>
      <w:r>
        <w:rPr>
          <w:rFonts w:hint="eastAsia" w:ascii="宋体" w:hAnsi="宋体"/>
          <w:szCs w:val="21"/>
        </w:rPr>
        <w:t xml:space="preserve">日期：      年      月   </w:t>
      </w:r>
    </w:p>
    <w:p>
      <w:pPr>
        <w:adjustRightInd w:val="0"/>
        <w:snapToGrid w:val="0"/>
        <w:spacing w:line="360" w:lineRule="auto"/>
        <w:jc w:val="center"/>
        <w:rPr>
          <w:rFonts w:ascii="宋体" w:hAnsi="宋体"/>
          <w:b/>
          <w:szCs w:val="21"/>
        </w:rPr>
      </w:pPr>
      <w:r>
        <w:rPr>
          <w:rFonts w:hint="eastAsia" w:ascii="宋体" w:hAnsi="宋体"/>
          <w:kern w:val="0"/>
          <w:szCs w:val="21"/>
        </w:rPr>
        <w:br w:type="page"/>
      </w:r>
      <w:r>
        <w:rPr>
          <w:rFonts w:hint="eastAsia" w:ascii="宋体" w:hAnsi="宋体"/>
          <w:b/>
          <w:kern w:val="0"/>
          <w:szCs w:val="21"/>
        </w:rPr>
        <w:t>4</w:t>
      </w:r>
      <w:r>
        <w:rPr>
          <w:rFonts w:hint="eastAsia" w:ascii="宋体" w:hAnsi="宋体"/>
          <w:b/>
          <w:szCs w:val="21"/>
        </w:rPr>
        <w:t>、报名单位信息登记表</w:t>
      </w:r>
    </w:p>
    <w:tbl>
      <w:tblPr>
        <w:tblStyle w:val="29"/>
        <w:tblW w:w="11423" w:type="dxa"/>
        <w:jc w:val="center"/>
        <w:tblLayout w:type="autofit"/>
        <w:tblCellMar>
          <w:top w:w="0" w:type="dxa"/>
          <w:left w:w="108" w:type="dxa"/>
          <w:bottom w:w="0" w:type="dxa"/>
          <w:right w:w="108" w:type="dxa"/>
        </w:tblCellMar>
      </w:tblPr>
      <w:tblGrid>
        <w:gridCol w:w="1133"/>
        <w:gridCol w:w="1350"/>
        <w:gridCol w:w="1276"/>
        <w:gridCol w:w="2552"/>
        <w:gridCol w:w="1275"/>
        <w:gridCol w:w="851"/>
        <w:gridCol w:w="1276"/>
        <w:gridCol w:w="1710"/>
      </w:tblGrid>
      <w:tr>
        <w:tblPrEx>
          <w:tblCellMar>
            <w:top w:w="0" w:type="dxa"/>
            <w:left w:w="108" w:type="dxa"/>
            <w:bottom w:w="0" w:type="dxa"/>
            <w:right w:w="108" w:type="dxa"/>
          </w:tblCellMar>
        </w:tblPrEx>
        <w:trPr>
          <w:trHeight w:val="510" w:hRule="atLeast"/>
          <w:jc w:val="center"/>
        </w:trPr>
        <w:tc>
          <w:tcPr>
            <w:tcW w:w="11423" w:type="dxa"/>
            <w:gridSpan w:val="8"/>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Cs w:val="21"/>
              </w:rPr>
            </w:pPr>
            <w:bookmarkStart w:id="10" w:name="RANGE!A1:G43"/>
            <w:r>
              <w:rPr>
                <w:rFonts w:hint="eastAsia" w:ascii="宋体" w:hAnsi="宋体" w:cs="宋体"/>
                <w:b/>
                <w:bCs/>
                <w:color w:val="000000"/>
                <w:kern w:val="0"/>
                <w:szCs w:val="21"/>
              </w:rPr>
              <w:t>供应商信息登记表</w:t>
            </w:r>
            <w:bookmarkEnd w:id="10"/>
          </w:p>
        </w:tc>
      </w:tr>
      <w:tr>
        <w:tblPrEx>
          <w:tblCellMar>
            <w:top w:w="0" w:type="dxa"/>
            <w:left w:w="108" w:type="dxa"/>
            <w:bottom w:w="0" w:type="dxa"/>
            <w:right w:w="108" w:type="dxa"/>
          </w:tblCellMar>
        </w:tblPrEx>
        <w:trPr>
          <w:trHeight w:val="405"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供应商名称</w:t>
            </w:r>
          </w:p>
        </w:tc>
        <w:tc>
          <w:tcPr>
            <w:tcW w:w="1029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b/>
                <w:bCs/>
                <w:kern w:val="0"/>
                <w:szCs w:val="21"/>
              </w:rPr>
            </w:pP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一、基本信息</w:t>
            </w:r>
          </w:p>
        </w:tc>
      </w:tr>
      <w:tr>
        <w:tblPrEx>
          <w:tblCellMar>
            <w:top w:w="0" w:type="dxa"/>
            <w:left w:w="108" w:type="dxa"/>
            <w:bottom w:w="0" w:type="dxa"/>
            <w:right w:w="108" w:type="dxa"/>
          </w:tblCellMar>
        </w:tblPrEx>
        <w:trPr>
          <w:trHeight w:val="270" w:hRule="atLeast"/>
          <w:jc w:val="center"/>
        </w:trPr>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注册资本</w:t>
            </w:r>
            <w:r>
              <w:rPr>
                <w:rFonts w:ascii="宋体" w:hAnsi="宋体"/>
                <w:b/>
                <w:bCs/>
                <w:color w:val="000000"/>
                <w:kern w:val="0"/>
                <w:szCs w:val="21"/>
              </w:rPr>
              <w:t>(</w:t>
            </w:r>
            <w:r>
              <w:rPr>
                <w:rFonts w:hint="eastAsia" w:ascii="宋体" w:hAnsi="宋体"/>
                <w:b/>
                <w:bCs/>
                <w:color w:val="000000"/>
                <w:kern w:val="0"/>
                <w:szCs w:val="21"/>
              </w:rPr>
              <w:t>万元</w:t>
            </w:r>
            <w:r>
              <w:rPr>
                <w:rFonts w:ascii="宋体" w:hAnsi="宋体"/>
                <w:b/>
                <w:bCs/>
                <w:color w:val="000000"/>
                <w:kern w:val="0"/>
                <w:szCs w:val="21"/>
              </w:rPr>
              <w:t>)</w:t>
            </w:r>
          </w:p>
        </w:tc>
        <w:tc>
          <w:tcPr>
            <w:tcW w:w="51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法人</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企业性质</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联系方式</w:t>
            </w: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网址</w:t>
            </w:r>
          </w:p>
        </w:tc>
        <w:tc>
          <w:tcPr>
            <w:tcW w:w="595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成立时间</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
                <w:bCs/>
                <w:color w:val="000000"/>
                <w:kern w:val="0"/>
                <w:szCs w:val="21"/>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地址</w:t>
            </w:r>
          </w:p>
        </w:tc>
        <w:tc>
          <w:tcPr>
            <w:tcW w:w="595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邮编</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
                <w:bCs/>
                <w:color w:val="000000"/>
                <w:kern w:val="0"/>
                <w:szCs w:val="21"/>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联系人</w:t>
            </w:r>
          </w:p>
        </w:tc>
        <w:tc>
          <w:tcPr>
            <w:tcW w:w="3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职务</w:t>
            </w:r>
          </w:p>
        </w:tc>
        <w:tc>
          <w:tcPr>
            <w:tcW w:w="851" w:type="dxa"/>
            <w:tcBorders>
              <w:top w:val="nil"/>
              <w:left w:val="nil"/>
              <w:bottom w:val="single" w:color="auto" w:sz="4" w:space="0"/>
              <w:right w:val="nil"/>
            </w:tcBorders>
            <w:shd w:val="clear" w:color="auto" w:fill="auto"/>
            <w:noWrap/>
            <w:vAlign w:val="center"/>
          </w:tcPr>
          <w:p>
            <w:pPr>
              <w:widowControl/>
              <w:jc w:val="left"/>
              <w:rPr>
                <w:rFonts w:ascii="宋体" w:hAnsi="宋体"/>
                <w:color w:val="000000"/>
                <w:kern w:val="0"/>
                <w:szCs w:val="21"/>
              </w:rPr>
            </w:pPr>
            <w:r>
              <w:rPr>
                <w:rFonts w:hint="eastAsia" w:ascii="宋体" w:hAnsi="宋体"/>
                <w:color w:val="000000"/>
                <w:kern w:val="0"/>
                <w:szCs w:val="21"/>
              </w:rPr>
              <w:t>经理</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联系电话</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
                <w:bCs/>
                <w:color w:val="000000"/>
                <w:kern w:val="0"/>
                <w:szCs w:val="21"/>
              </w:rPr>
            </w:pPr>
          </w:p>
        </w:tc>
        <w:tc>
          <w:tcPr>
            <w:tcW w:w="135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电子信箱</w:t>
            </w:r>
          </w:p>
        </w:tc>
        <w:tc>
          <w:tcPr>
            <w:tcW w:w="595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传真号码</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银行信息</w:t>
            </w: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开户行</w:t>
            </w:r>
          </w:p>
        </w:tc>
        <w:tc>
          <w:tcPr>
            <w:tcW w:w="8940"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kern w:val="0"/>
                <w:szCs w:val="21"/>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账号</w:t>
            </w:r>
          </w:p>
        </w:tc>
        <w:tc>
          <w:tcPr>
            <w:tcW w:w="595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资信等级</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供应商类别</w:t>
            </w:r>
          </w:p>
        </w:tc>
        <w:tc>
          <w:tcPr>
            <w:tcW w:w="1029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hint="eastAsia" w:ascii="宋体" w:hAnsi="宋体"/>
                <w:szCs w:val="21"/>
              </w:rPr>
              <w:t>□ 国有       □ 集体       □ 私营       □ 个体       □ 三资       □ 其他</w:t>
            </w: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二、企业资质</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序号</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证书名称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证书编号</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有效期限</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颁发单位</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hint="eastAsia" w:ascii="宋体" w:hAnsi="宋体"/>
                <w:b/>
                <w:bCs/>
                <w:color w:val="000000"/>
                <w:kern w:val="0"/>
                <w:szCs w:val="21"/>
              </w:rPr>
              <w:t>资质等级</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hint="eastAsia" w:ascii="宋体" w:hAnsi="宋体"/>
                <w:b/>
                <w:bCs/>
                <w:color w:val="000000"/>
                <w:kern w:val="0"/>
                <w:szCs w:val="21"/>
              </w:rPr>
              <w:t>备注</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1</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企业法人营业执照</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2</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税务登记证</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3</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中华人民共和国组织机构代码证</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4</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经营许可证</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5</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其他资质证明</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6</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b/>
                <w:bCs/>
                <w:kern w:val="0"/>
                <w:szCs w:val="21"/>
              </w:rPr>
            </w:pPr>
            <w:r>
              <w:rPr>
                <w:rFonts w:hint="eastAsia" w:ascii="宋体" w:hAnsi="宋体"/>
                <w:b/>
                <w:bCs/>
                <w:kern w:val="0"/>
                <w:szCs w:val="21"/>
              </w:rPr>
              <w:t>三、产品介绍</w:t>
            </w:r>
          </w:p>
        </w:tc>
      </w:tr>
      <w:tr>
        <w:tblPrEx>
          <w:tblCellMar>
            <w:top w:w="0" w:type="dxa"/>
            <w:left w:w="108" w:type="dxa"/>
            <w:bottom w:w="0" w:type="dxa"/>
            <w:right w:w="108" w:type="dxa"/>
          </w:tblCellMar>
        </w:tblPrEx>
        <w:trPr>
          <w:trHeight w:val="480" w:hRule="atLeast"/>
          <w:jc w:val="center"/>
        </w:trPr>
        <w:tc>
          <w:tcPr>
            <w:tcW w:w="11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b/>
                <w:bCs/>
                <w:kern w:val="0"/>
                <w:szCs w:val="21"/>
              </w:rPr>
            </w:pPr>
            <w:r>
              <w:rPr>
                <w:rFonts w:hint="eastAsia" w:ascii="宋体" w:hAnsi="宋体"/>
                <w:b/>
                <w:bCs/>
                <w:kern w:val="0"/>
                <w:szCs w:val="21"/>
              </w:rPr>
              <w:t>供应范围</w:t>
            </w:r>
          </w:p>
        </w:tc>
        <w:tc>
          <w:tcPr>
            <w:tcW w:w="10290" w:type="dxa"/>
            <w:gridSpan w:val="7"/>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b/>
                <w:bCs/>
                <w:kern w:val="0"/>
                <w:szCs w:val="21"/>
              </w:rPr>
            </w:pPr>
          </w:p>
        </w:tc>
      </w:tr>
      <w:tr>
        <w:tblPrEx>
          <w:tblCellMar>
            <w:top w:w="0" w:type="dxa"/>
            <w:left w:w="108" w:type="dxa"/>
            <w:bottom w:w="0" w:type="dxa"/>
            <w:right w:w="108" w:type="dxa"/>
          </w:tblCellMar>
        </w:tblPrEx>
        <w:trPr>
          <w:trHeight w:val="507" w:hRule="atLeast"/>
          <w:jc w:val="center"/>
        </w:trPr>
        <w:tc>
          <w:tcPr>
            <w:tcW w:w="1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
                <w:bCs/>
                <w:kern w:val="0"/>
                <w:szCs w:val="21"/>
              </w:rPr>
            </w:pPr>
          </w:p>
        </w:tc>
        <w:tc>
          <w:tcPr>
            <w:tcW w:w="1029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b/>
                <w:bCs/>
                <w:color w:val="FF0000"/>
                <w:kern w:val="0"/>
                <w:szCs w:val="21"/>
                <w:highlight w:val="yellow"/>
              </w:rPr>
            </w:pPr>
          </w:p>
        </w:tc>
      </w:tr>
      <w:tr>
        <w:tblPrEx>
          <w:tblCellMar>
            <w:top w:w="0" w:type="dxa"/>
            <w:left w:w="108" w:type="dxa"/>
            <w:bottom w:w="0" w:type="dxa"/>
            <w:right w:w="108" w:type="dxa"/>
          </w:tblCellMar>
        </w:tblPrEx>
        <w:trPr>
          <w:trHeight w:val="312" w:hRule="atLeast"/>
          <w:jc w:val="center"/>
        </w:trPr>
        <w:tc>
          <w:tcPr>
            <w:tcW w:w="1133"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经营模式</w:t>
            </w:r>
          </w:p>
        </w:tc>
        <w:tc>
          <w:tcPr>
            <w:tcW w:w="10290" w:type="dxa"/>
            <w:gridSpan w:val="7"/>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rPr>
                <w:rFonts w:ascii="宋体" w:hAnsi="宋体"/>
                <w:b/>
                <w:bCs/>
                <w:color w:val="FF0000"/>
                <w:kern w:val="0"/>
                <w:szCs w:val="21"/>
                <w:highlight w:val="yellow"/>
              </w:rPr>
            </w:pPr>
            <w:r>
              <w:rPr>
                <w:rFonts w:hint="eastAsia" w:ascii="宋体" w:hAnsi="宋体"/>
                <w:szCs w:val="21"/>
              </w:rPr>
              <w:t>□ 制造      □ 零售      □ 代理       □ 服务       □ 工程        □ 其他</w:t>
            </w:r>
          </w:p>
        </w:tc>
      </w:tr>
      <w:tr>
        <w:tblPrEx>
          <w:tblCellMar>
            <w:top w:w="0" w:type="dxa"/>
            <w:left w:w="108" w:type="dxa"/>
            <w:bottom w:w="0" w:type="dxa"/>
            <w:right w:w="108" w:type="dxa"/>
          </w:tblCellMar>
        </w:tblPrEx>
        <w:trPr>
          <w:trHeight w:val="312" w:hRule="atLeast"/>
          <w:jc w:val="center"/>
        </w:trPr>
        <w:tc>
          <w:tcPr>
            <w:tcW w:w="1133"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Cs w:val="21"/>
              </w:rPr>
            </w:pPr>
          </w:p>
        </w:tc>
        <w:tc>
          <w:tcPr>
            <w:tcW w:w="1029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b/>
                <w:bCs/>
                <w:color w:val="000000"/>
                <w:kern w:val="0"/>
                <w:szCs w:val="21"/>
              </w:rPr>
            </w:pPr>
          </w:p>
        </w:tc>
      </w:tr>
      <w:tr>
        <w:tblPrEx>
          <w:tblCellMar>
            <w:top w:w="0" w:type="dxa"/>
            <w:left w:w="108" w:type="dxa"/>
            <w:bottom w:w="0" w:type="dxa"/>
            <w:right w:w="108" w:type="dxa"/>
          </w:tblCellMar>
        </w:tblPrEx>
        <w:trPr>
          <w:trHeight w:val="312" w:hRule="atLeast"/>
          <w:jc w:val="center"/>
        </w:trPr>
        <w:tc>
          <w:tcPr>
            <w:tcW w:w="1133"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Cs w:val="21"/>
              </w:rPr>
            </w:pPr>
          </w:p>
        </w:tc>
        <w:tc>
          <w:tcPr>
            <w:tcW w:w="1029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b/>
                <w:bCs/>
                <w:color w:val="000000"/>
                <w:kern w:val="0"/>
                <w:szCs w:val="21"/>
              </w:rPr>
            </w:pPr>
            <w:r>
              <w:rPr>
                <w:rFonts w:hint="eastAsia" w:ascii="宋体" w:hAnsi="宋体"/>
                <w:b/>
                <w:bCs/>
                <w:color w:val="000000"/>
                <w:kern w:val="0"/>
                <w:szCs w:val="21"/>
              </w:rPr>
              <w:t>四、经营业绩</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项目名称</w:t>
            </w:r>
          </w:p>
        </w:tc>
        <w:tc>
          <w:tcPr>
            <w:tcW w:w="1029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项目明细</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　</w:t>
            </w:r>
          </w:p>
        </w:tc>
        <w:tc>
          <w:tcPr>
            <w:tcW w:w="1029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b/>
                <w:bCs/>
                <w:color w:val="000000"/>
                <w:kern w:val="0"/>
                <w:szCs w:val="21"/>
              </w:rPr>
            </w:pPr>
            <w:r>
              <w:rPr>
                <w:rFonts w:hint="eastAsia" w:ascii="宋体" w:hAnsi="宋体"/>
                <w:b/>
                <w:bCs/>
                <w:color w:val="000000"/>
                <w:kern w:val="0"/>
                <w:szCs w:val="21"/>
              </w:rPr>
              <w:t>五、其他补充</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hint="eastAsia" w:ascii="宋体" w:hAnsi="宋体"/>
                <w:b/>
                <w:bCs/>
                <w:color w:val="000000"/>
                <w:kern w:val="0"/>
                <w:szCs w:val="21"/>
              </w:rPr>
              <w:t>补充说明</w:t>
            </w:r>
          </w:p>
        </w:tc>
        <w:tc>
          <w:tcPr>
            <w:tcW w:w="1029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　</w:t>
            </w:r>
          </w:p>
        </w:tc>
      </w:tr>
    </w:tbl>
    <w:p>
      <w:pPr>
        <w:adjustRightInd w:val="0"/>
        <w:snapToGrid w:val="0"/>
        <w:spacing w:line="360" w:lineRule="auto"/>
        <w:rPr>
          <w:rFonts w:ascii="宋体" w:hAnsi="宋体"/>
          <w:szCs w:val="21"/>
        </w:rPr>
      </w:pPr>
      <w:r>
        <w:rPr>
          <w:rFonts w:hint="eastAsia" w:ascii="宋体" w:hAnsi="宋体"/>
          <w:szCs w:val="21"/>
        </w:rPr>
        <w:t>我方承诺上述情况是真实、准确的，我方同意根据报名人进一步要求出示有关资料予以证实。</w:t>
      </w:r>
    </w:p>
    <w:p>
      <w:pPr>
        <w:adjustRightInd w:val="0"/>
        <w:snapToGrid w:val="0"/>
        <w:spacing w:line="360" w:lineRule="auto"/>
        <w:rPr>
          <w:rFonts w:ascii="宋体" w:hAnsi="宋体"/>
          <w:szCs w:val="21"/>
        </w:rPr>
      </w:pPr>
      <w:r>
        <w:rPr>
          <w:rFonts w:ascii="宋体" w:hAnsi="宋体"/>
          <w:szCs w:val="21"/>
        </w:rPr>
        <w:pict>
          <v:line id="直线 26" o:spid="_x0000_s1040" o:spt="20" style="position:absolute;left:0pt;margin-left:119.75pt;margin-top:14.2pt;height:0pt;width:150.25pt;z-index:251659264;mso-width-relative:page;mso-height-relative:page;" coordsize="21600,21600" o:allowincell="f">
            <v:path arrowok="t"/>
            <v:fill focussize="0,0"/>
            <v:stroke/>
            <v:imagedata o:title=""/>
            <o:lock v:ext="edit"/>
          </v:line>
        </w:pict>
      </w:r>
      <w:r>
        <w:rPr>
          <w:rFonts w:hint="eastAsia" w:ascii="宋体" w:hAnsi="宋体"/>
          <w:szCs w:val="21"/>
        </w:rPr>
        <w:t>报名单位授权代表签字或盖章：</w:t>
      </w:r>
    </w:p>
    <w:p>
      <w:pPr>
        <w:adjustRightInd w:val="0"/>
        <w:snapToGrid w:val="0"/>
        <w:spacing w:line="360" w:lineRule="auto"/>
        <w:rPr>
          <w:rFonts w:ascii="宋体" w:hAnsi="宋体"/>
          <w:szCs w:val="21"/>
        </w:rPr>
      </w:pPr>
      <w:r>
        <w:rPr>
          <w:rFonts w:ascii="宋体" w:hAnsi="宋体"/>
          <w:szCs w:val="21"/>
        </w:rPr>
        <w:pict>
          <v:line id="直线 27" o:spid="_x0000_s1041" o:spt="20" style="position:absolute;left:0pt;margin-left:89.85pt;margin-top:14.2pt;height:0pt;width:181.7pt;z-index:251660288;mso-width-relative:page;mso-height-relative:page;" coordsize="21600,21600" o:allowincell="f">
            <v:path arrowok="t"/>
            <v:fill focussize="0,0"/>
            <v:stroke/>
            <v:imagedata o:title=""/>
            <o:lock v:ext="edit"/>
          </v:line>
        </w:pict>
      </w:r>
      <w:r>
        <w:rPr>
          <w:rFonts w:hint="eastAsia" w:ascii="宋体" w:hAnsi="宋体"/>
          <w:szCs w:val="21"/>
        </w:rPr>
        <w:t xml:space="preserve">报名单位（公章）：                               </w:t>
      </w:r>
    </w:p>
    <w:p>
      <w:pPr>
        <w:adjustRightInd w:val="0"/>
        <w:snapToGrid w:val="0"/>
        <w:spacing w:line="360" w:lineRule="auto"/>
        <w:rPr>
          <w:rFonts w:ascii="宋体" w:hAnsi="宋体"/>
          <w:szCs w:val="21"/>
        </w:rPr>
      </w:pPr>
      <w:r>
        <w:rPr>
          <w:rFonts w:hint="eastAsia" w:ascii="宋体" w:hAnsi="宋体"/>
          <w:szCs w:val="21"/>
        </w:rPr>
        <w:t xml:space="preserve">日期：      年      月   </w:t>
      </w:r>
    </w:p>
    <w:p>
      <w:pPr>
        <w:spacing w:line="440" w:lineRule="exact"/>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5. 副食品供应商月度评分表</w:t>
      </w:r>
    </w:p>
    <w:p>
      <w:pPr>
        <w:widowControl/>
        <w:spacing w:line="360" w:lineRule="auto"/>
        <w:jc w:val="center"/>
        <w:rPr>
          <w:rFonts w:ascii="宋体" w:hAnsi="宋体"/>
          <w:kern w:val="0"/>
          <w:szCs w:val="21"/>
        </w:rPr>
      </w:pPr>
    </w:p>
    <w:tbl>
      <w:tblPr>
        <w:tblStyle w:val="29"/>
        <w:tblW w:w="937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167"/>
        <w:gridCol w:w="1418"/>
        <w:gridCol w:w="1417"/>
        <w:gridCol w:w="1418"/>
        <w:gridCol w:w="1417"/>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375"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供应商评分表（食堂）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74" w:type="dxa"/>
            <w:gridSpan w:val="2"/>
            <w:vAlign w:val="center"/>
          </w:tcPr>
          <w:p>
            <w:pPr>
              <w:spacing w:line="440" w:lineRule="exact"/>
              <w:jc w:val="center"/>
              <w:rPr>
                <w:rFonts w:ascii="宋体" w:hAnsi="宋体"/>
                <w:szCs w:val="21"/>
              </w:rPr>
            </w:pPr>
            <w:r>
              <w:rPr>
                <w:rFonts w:hint="eastAsia" w:ascii="宋体" w:hAnsi="宋体"/>
                <w:szCs w:val="21"/>
              </w:rPr>
              <w:t>厂商名称</w:t>
            </w:r>
          </w:p>
        </w:tc>
        <w:tc>
          <w:tcPr>
            <w:tcW w:w="4253" w:type="dxa"/>
            <w:gridSpan w:val="3"/>
            <w:vAlign w:val="center"/>
          </w:tcPr>
          <w:p>
            <w:pPr>
              <w:spacing w:line="440" w:lineRule="exact"/>
              <w:jc w:val="center"/>
              <w:rPr>
                <w:rFonts w:ascii="宋体" w:hAnsi="宋体"/>
                <w:szCs w:val="21"/>
              </w:rPr>
            </w:pPr>
          </w:p>
        </w:tc>
        <w:tc>
          <w:tcPr>
            <w:tcW w:w="3448" w:type="dxa"/>
            <w:gridSpan w:val="2"/>
            <w:vAlign w:val="center"/>
          </w:tcPr>
          <w:p>
            <w:pPr>
              <w:spacing w:line="440" w:lineRule="exact"/>
              <w:jc w:val="left"/>
              <w:rPr>
                <w:rFonts w:ascii="宋体" w:hAnsi="宋体"/>
                <w:szCs w:val="21"/>
              </w:rPr>
            </w:pPr>
            <w:r>
              <w:rPr>
                <w:rFonts w:hint="eastAsia" w:ascii="宋体" w:hAnsi="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74" w:type="dxa"/>
            <w:gridSpan w:val="2"/>
            <w:vAlign w:val="center"/>
          </w:tcPr>
          <w:p>
            <w:pPr>
              <w:spacing w:line="440" w:lineRule="exact"/>
              <w:jc w:val="center"/>
              <w:rPr>
                <w:rFonts w:ascii="宋体" w:hAnsi="宋体"/>
                <w:szCs w:val="21"/>
              </w:rPr>
            </w:pPr>
            <w:r>
              <w:rPr>
                <w:rFonts w:hint="eastAsia" w:ascii="宋体" w:hAnsi="宋体"/>
                <w:szCs w:val="21"/>
              </w:rPr>
              <w:t>类别</w:t>
            </w:r>
          </w:p>
        </w:tc>
        <w:tc>
          <w:tcPr>
            <w:tcW w:w="4253" w:type="dxa"/>
            <w:gridSpan w:val="3"/>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r>
              <w:rPr>
                <w:rFonts w:hint="eastAsia" w:ascii="宋体" w:hAnsi="宋体"/>
                <w:szCs w:val="21"/>
              </w:rPr>
              <w:t>经营范围</w:t>
            </w: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674" w:type="dxa"/>
            <w:gridSpan w:val="2"/>
            <w:vAlign w:val="center"/>
          </w:tcPr>
          <w:p>
            <w:pPr>
              <w:spacing w:line="440" w:lineRule="exact"/>
              <w:jc w:val="center"/>
              <w:rPr>
                <w:rFonts w:ascii="宋体" w:hAnsi="宋体"/>
                <w:szCs w:val="21"/>
              </w:rPr>
            </w:pPr>
            <w:r>
              <w:rPr>
                <w:rFonts w:hint="eastAsia" w:ascii="宋体" w:hAnsi="宋体"/>
                <w:szCs w:val="21"/>
              </w:rPr>
              <w:t>评鉴项目</w:t>
            </w:r>
          </w:p>
        </w:tc>
        <w:tc>
          <w:tcPr>
            <w:tcW w:w="1418" w:type="dxa"/>
            <w:vAlign w:val="center"/>
          </w:tcPr>
          <w:p>
            <w:pPr>
              <w:spacing w:line="440" w:lineRule="exact"/>
              <w:jc w:val="center"/>
              <w:rPr>
                <w:rFonts w:ascii="宋体" w:hAnsi="宋体"/>
                <w:szCs w:val="21"/>
              </w:rPr>
            </w:pPr>
            <w:r>
              <w:rPr>
                <w:rFonts w:hint="eastAsia" w:ascii="宋体" w:hAnsi="宋体"/>
                <w:szCs w:val="21"/>
              </w:rPr>
              <w:t>品质评鉴40分</w:t>
            </w:r>
          </w:p>
        </w:tc>
        <w:tc>
          <w:tcPr>
            <w:tcW w:w="1417" w:type="dxa"/>
            <w:vAlign w:val="center"/>
          </w:tcPr>
          <w:p>
            <w:pPr>
              <w:spacing w:line="440" w:lineRule="exact"/>
              <w:jc w:val="center"/>
              <w:rPr>
                <w:rFonts w:ascii="宋体" w:hAnsi="宋体"/>
                <w:szCs w:val="21"/>
              </w:rPr>
            </w:pPr>
            <w:r>
              <w:rPr>
                <w:rFonts w:hint="eastAsia" w:ascii="宋体" w:hAnsi="宋体"/>
                <w:szCs w:val="21"/>
              </w:rPr>
              <w:t>价格评鉴40分</w:t>
            </w:r>
          </w:p>
        </w:tc>
        <w:tc>
          <w:tcPr>
            <w:tcW w:w="1418" w:type="dxa"/>
            <w:vAlign w:val="center"/>
          </w:tcPr>
          <w:p>
            <w:pPr>
              <w:spacing w:line="440" w:lineRule="exact"/>
              <w:jc w:val="center"/>
              <w:rPr>
                <w:rFonts w:ascii="宋体" w:hAnsi="宋体"/>
                <w:szCs w:val="21"/>
              </w:rPr>
            </w:pPr>
            <w:r>
              <w:rPr>
                <w:rFonts w:hint="eastAsia" w:ascii="宋体" w:hAnsi="宋体"/>
                <w:szCs w:val="21"/>
              </w:rPr>
              <w:t>交期评鉴10分</w:t>
            </w:r>
          </w:p>
        </w:tc>
        <w:tc>
          <w:tcPr>
            <w:tcW w:w="1417" w:type="dxa"/>
            <w:vAlign w:val="center"/>
          </w:tcPr>
          <w:p>
            <w:pPr>
              <w:spacing w:line="440" w:lineRule="exact"/>
              <w:jc w:val="center"/>
              <w:rPr>
                <w:rFonts w:ascii="宋体" w:hAnsi="宋体"/>
                <w:szCs w:val="21"/>
              </w:rPr>
            </w:pPr>
            <w:r>
              <w:rPr>
                <w:rFonts w:hint="eastAsia" w:ascii="宋体" w:hAnsi="宋体"/>
                <w:szCs w:val="21"/>
              </w:rPr>
              <w:t>服务评鉴10分</w:t>
            </w:r>
          </w:p>
        </w:tc>
        <w:tc>
          <w:tcPr>
            <w:tcW w:w="2031" w:type="dxa"/>
            <w:vAlign w:val="center"/>
          </w:tcPr>
          <w:p>
            <w:pPr>
              <w:spacing w:line="440" w:lineRule="exact"/>
              <w:jc w:val="center"/>
              <w:rPr>
                <w:rFonts w:ascii="宋体" w:hAnsi="宋体"/>
                <w:szCs w:val="21"/>
              </w:rPr>
            </w:pPr>
            <w:r>
              <w:rPr>
                <w:rFonts w:hint="eastAsia" w:ascii="宋体" w:hAnsi="宋体"/>
                <w:szCs w:val="21"/>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507" w:type="dxa"/>
            <w:vMerge w:val="restart"/>
            <w:vAlign w:val="center"/>
          </w:tcPr>
          <w:p>
            <w:pPr>
              <w:spacing w:line="440" w:lineRule="exact"/>
              <w:jc w:val="center"/>
              <w:rPr>
                <w:rFonts w:ascii="宋体" w:hAnsi="宋体"/>
                <w:szCs w:val="21"/>
              </w:rPr>
            </w:pPr>
            <w:r>
              <w:rPr>
                <w:rFonts w:hint="eastAsia" w:ascii="宋体" w:hAnsi="宋体"/>
                <w:szCs w:val="21"/>
              </w:rPr>
              <w:t>时</w:t>
            </w: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间</w:t>
            </w: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r>
              <w:rPr>
                <w:rFonts w:hint="eastAsia" w:ascii="宋体" w:hAnsi="宋体"/>
                <w:szCs w:val="21"/>
              </w:rPr>
              <w:t xml:space="preserve"> </w:t>
            </w: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74" w:type="dxa"/>
            <w:gridSpan w:val="2"/>
            <w:vAlign w:val="center"/>
          </w:tcPr>
          <w:p>
            <w:pPr>
              <w:spacing w:line="440" w:lineRule="exact"/>
              <w:jc w:val="center"/>
              <w:rPr>
                <w:rFonts w:ascii="宋体" w:hAnsi="宋体"/>
                <w:szCs w:val="21"/>
              </w:rPr>
            </w:pPr>
            <w:r>
              <w:rPr>
                <w:rFonts w:hint="eastAsia" w:ascii="宋体" w:hAnsi="宋体"/>
                <w:szCs w:val="21"/>
              </w:rPr>
              <w:t>得分总和</w:t>
            </w: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r>
              <w:rPr>
                <w:rFonts w:hint="eastAsia" w:ascii="宋体" w:hAnsi="宋体"/>
                <w:szCs w:val="21"/>
              </w:rPr>
              <w:t>平均得分</w:t>
            </w: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r>
              <w:rPr>
                <w:rFonts w:hint="eastAsia" w:ascii="宋体" w:hAnsi="宋体"/>
                <w:szCs w:val="21"/>
              </w:rPr>
              <w:t>评鉴等级</w:t>
            </w: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375" w:type="dxa"/>
            <w:gridSpan w:val="7"/>
          </w:tcPr>
          <w:p>
            <w:pPr>
              <w:spacing w:line="440" w:lineRule="exact"/>
              <w:rPr>
                <w:rFonts w:ascii="宋体" w:hAnsi="宋体"/>
                <w:szCs w:val="21"/>
              </w:rPr>
            </w:pPr>
            <w:r>
              <w:rPr>
                <w:rFonts w:hint="eastAsia" w:ascii="宋体" w:hAnsi="宋体"/>
                <w:szCs w:val="21"/>
              </w:rPr>
              <w:t>扣分内容：</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处理意见： </w:t>
            </w:r>
          </w:p>
        </w:tc>
      </w:tr>
    </w:tbl>
    <w:p>
      <w:pPr>
        <w:widowControl/>
        <w:spacing w:line="360" w:lineRule="auto"/>
        <w:jc w:val="left"/>
        <w:rPr>
          <w:rFonts w:ascii="宋体" w:hAnsi="宋体"/>
          <w:szCs w:val="21"/>
        </w:rPr>
      </w:pPr>
      <w:r>
        <w:rPr>
          <w:rFonts w:hint="eastAsia" w:ascii="宋体" w:hAnsi="宋体"/>
          <w:szCs w:val="21"/>
        </w:rPr>
        <w:t>备注：每月考核一次，满分为100分，及格分数为85分。如不满及格分，每少1分扣100分。连续3次不合格或年度里5次不合格，甲方有权解除合同</w:t>
      </w:r>
    </w:p>
    <w:p>
      <w:pPr>
        <w:widowControl/>
        <w:spacing w:line="360" w:lineRule="auto"/>
        <w:jc w:val="center"/>
        <w:rPr>
          <w:rFonts w:ascii="宋体" w:hAnsi="宋体"/>
          <w:kern w:val="0"/>
          <w:szCs w:val="21"/>
        </w:rPr>
      </w:pPr>
    </w:p>
    <w:p>
      <w:pPr>
        <w:widowControl/>
        <w:spacing w:line="360" w:lineRule="auto"/>
        <w:jc w:val="center"/>
        <w:rPr>
          <w:rFonts w:ascii="宋体" w:hAnsi="宋体"/>
          <w:kern w:val="0"/>
          <w:szCs w:val="21"/>
        </w:rPr>
      </w:pPr>
    </w:p>
    <w:p>
      <w:pPr>
        <w:widowControl/>
        <w:spacing w:line="360" w:lineRule="auto"/>
        <w:jc w:val="center"/>
        <w:rPr>
          <w:rFonts w:ascii="宋体" w:hAnsi="宋体"/>
          <w:kern w:val="0"/>
          <w:szCs w:val="21"/>
        </w:rPr>
      </w:pPr>
    </w:p>
    <w:p>
      <w:pPr>
        <w:widowControl/>
        <w:spacing w:line="360" w:lineRule="auto"/>
        <w:jc w:val="center"/>
        <w:rPr>
          <w:rFonts w:ascii="宋体" w:hAnsi="宋体"/>
          <w:b/>
          <w:kern w:val="0"/>
          <w:szCs w:val="21"/>
        </w:rPr>
      </w:pPr>
      <w:r>
        <w:rPr>
          <w:rFonts w:hint="eastAsia" w:ascii="宋体" w:hAnsi="宋体"/>
          <w:kern w:val="0"/>
          <w:szCs w:val="21"/>
        </w:rPr>
        <w:t>5</w:t>
      </w:r>
      <w:r>
        <w:rPr>
          <w:rFonts w:hint="eastAsia" w:ascii="宋体" w:hAnsi="宋体"/>
          <w:b/>
          <w:kern w:val="0"/>
          <w:szCs w:val="21"/>
        </w:rPr>
        <w:t>、没有重大违法记录的声明</w:t>
      </w:r>
    </w:p>
    <w:p>
      <w:pPr>
        <w:spacing w:line="360" w:lineRule="auto"/>
        <w:jc w:val="center"/>
        <w:rPr>
          <w:rFonts w:ascii="宋体" w:hAnsi="宋体" w:cs="Arial"/>
          <w:kern w:val="0"/>
          <w:szCs w:val="21"/>
        </w:rPr>
      </w:pPr>
    </w:p>
    <w:p>
      <w:pPr>
        <w:spacing w:line="360" w:lineRule="auto"/>
        <w:ind w:firstLine="867" w:firstLineChars="413"/>
        <w:rPr>
          <w:rFonts w:ascii="宋体" w:hAnsi="宋体" w:cs="Arial"/>
          <w:kern w:val="0"/>
          <w:szCs w:val="21"/>
        </w:rPr>
      </w:pPr>
      <w:r>
        <w:rPr>
          <w:rFonts w:hint="eastAsia" w:ascii="宋体" w:hAnsi="宋体" w:cs="Arial"/>
          <w:kern w:val="0"/>
          <w:szCs w:val="21"/>
        </w:rPr>
        <w:t>本公司参加本次采购活动前三年内，在经营活动中没有重大违法记录。</w:t>
      </w:r>
    </w:p>
    <w:p>
      <w:pPr>
        <w:spacing w:line="360" w:lineRule="auto"/>
        <w:ind w:firstLine="915" w:firstLineChars="436"/>
        <w:rPr>
          <w:rFonts w:ascii="宋体" w:hAnsi="宋体" w:cs="Arial"/>
          <w:kern w:val="0"/>
          <w:szCs w:val="21"/>
        </w:rPr>
      </w:pPr>
      <w:r>
        <w:rPr>
          <w:rFonts w:hint="eastAsia" w:ascii="宋体" w:hAnsi="宋体" w:cs="Arial"/>
          <w:kern w:val="0"/>
          <w:szCs w:val="21"/>
        </w:rPr>
        <w:t>特此声明。</w:t>
      </w:r>
    </w:p>
    <w:p>
      <w:pPr>
        <w:spacing w:line="360" w:lineRule="auto"/>
        <w:ind w:firstLine="915" w:firstLineChars="436"/>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spacing w:line="360" w:lineRule="auto"/>
        <w:ind w:firstLine="495" w:firstLineChars="236"/>
        <w:rPr>
          <w:rFonts w:ascii="宋体" w:hAnsi="宋体" w:cs="Arial"/>
          <w:kern w:val="0"/>
          <w:szCs w:val="21"/>
        </w:rPr>
      </w:pPr>
    </w:p>
    <w:p>
      <w:pPr>
        <w:spacing w:line="360" w:lineRule="auto"/>
        <w:ind w:firstLine="495" w:firstLineChars="236"/>
        <w:jc w:val="right"/>
        <w:rPr>
          <w:rFonts w:ascii="宋体" w:hAnsi="宋体" w:cs="Arial"/>
          <w:kern w:val="0"/>
          <w:szCs w:val="21"/>
        </w:rPr>
      </w:pPr>
      <w:r>
        <w:rPr>
          <w:rFonts w:hint="eastAsia" w:ascii="宋体" w:hAnsi="宋体" w:cs="Arial"/>
          <w:kern w:val="0"/>
          <w:szCs w:val="21"/>
        </w:rPr>
        <w:t xml:space="preserve">企业名称（盖章）：              </w:t>
      </w:r>
    </w:p>
    <w:p>
      <w:pPr>
        <w:spacing w:line="360" w:lineRule="auto"/>
        <w:ind w:firstLine="495" w:firstLineChars="236"/>
        <w:jc w:val="right"/>
        <w:rPr>
          <w:rFonts w:ascii="宋体" w:hAnsi="宋体" w:cs="Arial"/>
          <w:kern w:val="0"/>
          <w:szCs w:val="21"/>
        </w:rPr>
      </w:pPr>
      <w:r>
        <w:rPr>
          <w:rFonts w:hint="eastAsia" w:ascii="宋体" w:hAnsi="宋体" w:cs="Arial"/>
          <w:kern w:val="0"/>
          <w:szCs w:val="21"/>
        </w:rPr>
        <w:t xml:space="preserve">日期：              </w:t>
      </w: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b/>
          <w:kern w:val="0"/>
          <w:szCs w:val="21"/>
        </w:rPr>
      </w:pPr>
    </w:p>
    <w:p>
      <w:pPr>
        <w:widowControl/>
        <w:adjustRightInd w:val="0"/>
        <w:snapToGrid w:val="0"/>
        <w:spacing w:line="360" w:lineRule="auto"/>
        <w:jc w:val="center"/>
        <w:rPr>
          <w:rFonts w:ascii="宋体" w:hAnsi="宋体"/>
          <w:b/>
          <w:szCs w:val="21"/>
        </w:rPr>
      </w:pPr>
      <w:r>
        <w:rPr>
          <w:rFonts w:hint="eastAsia" w:ascii="宋体" w:hAnsi="宋体"/>
          <w:b/>
          <w:szCs w:val="21"/>
        </w:rPr>
        <w:t>第六章    合同书格式和合同条款</w:t>
      </w:r>
    </w:p>
    <w:p>
      <w:pPr>
        <w:spacing w:line="360" w:lineRule="auto"/>
        <w:jc w:val="right"/>
        <w:rPr>
          <w:rFonts w:ascii="宋体" w:hAnsi="宋体"/>
          <w:bCs/>
          <w:iCs/>
          <w:szCs w:val="21"/>
        </w:rPr>
      </w:pPr>
    </w:p>
    <w:p>
      <w:pPr>
        <w:pStyle w:val="2"/>
        <w:jc w:val="center"/>
        <w:rPr>
          <w:rFonts w:ascii="宋体" w:hAnsi="宋体"/>
          <w:color w:val="000000"/>
          <w:sz w:val="21"/>
          <w:szCs w:val="21"/>
        </w:rPr>
      </w:pPr>
      <w:r>
        <w:rPr>
          <w:rFonts w:hint="eastAsia" w:ascii="宋体" w:hAnsi="宋体"/>
          <w:color w:val="000000"/>
          <w:sz w:val="21"/>
          <w:szCs w:val="21"/>
        </w:rPr>
        <w:t>食堂副食品原材料统合同</w:t>
      </w:r>
    </w:p>
    <w:p>
      <w:pPr>
        <w:snapToGrid w:val="0"/>
        <w:jc w:val="center"/>
        <w:rPr>
          <w:rFonts w:ascii="宋体" w:hAnsi="宋体"/>
          <w:b/>
          <w:szCs w:val="21"/>
          <w:u w:val="single"/>
        </w:rPr>
      </w:pPr>
      <w:bookmarkStart w:id="11" w:name="??????"/>
      <w:bookmarkEnd w:id="11"/>
      <w:r>
        <w:rPr>
          <w:rFonts w:ascii="宋体" w:hAnsi="宋体"/>
          <w:b/>
          <w:szCs w:val="21"/>
          <w:u w:val="single"/>
        </w:rPr>
        <w:t xml:space="preserve">             </w:t>
      </w:r>
      <w:r>
        <w:rPr>
          <w:rFonts w:hint="eastAsia" w:ascii="宋体" w:hAnsi="宋体"/>
          <w:b/>
          <w:szCs w:val="21"/>
          <w:u w:val="single"/>
        </w:rPr>
        <w:t>合同</w:t>
      </w:r>
      <w:bookmarkStart w:id="12" w:name="合同编号"/>
      <w:bookmarkEnd w:id="12"/>
    </w:p>
    <w:p>
      <w:pPr>
        <w:snapToGrid w:val="0"/>
        <w:rPr>
          <w:rFonts w:ascii="宋体" w:hAnsi="宋体"/>
          <w:szCs w:val="21"/>
        </w:rPr>
      </w:pPr>
      <w:r>
        <w:rPr>
          <w:rFonts w:hint="eastAsia" w:ascii="宋体" w:hAnsi="宋体"/>
          <w:szCs w:val="21"/>
        </w:rPr>
        <w:t>合同各方：</w:t>
      </w:r>
    </w:p>
    <w:p>
      <w:pPr>
        <w:snapToGrid w:val="0"/>
        <w:rPr>
          <w:rFonts w:ascii="宋体" w:hAnsi="宋体"/>
          <w:szCs w:val="21"/>
        </w:rPr>
      </w:pPr>
      <w:r>
        <w:rPr>
          <w:rFonts w:hint="eastAsia" w:ascii="宋体" w:hAnsi="宋体"/>
          <w:szCs w:val="21"/>
        </w:rPr>
        <w:t>甲方：</w:t>
      </w:r>
      <w:r>
        <w:rPr>
          <w:rFonts w:hint="eastAsia" w:ascii="宋体" w:hAnsi="宋体"/>
          <w:b/>
          <w:szCs w:val="21"/>
        </w:rPr>
        <w:t xml:space="preserve">           </w:t>
      </w:r>
    </w:p>
    <w:p>
      <w:pPr>
        <w:snapToGrid w:val="0"/>
        <w:rPr>
          <w:rFonts w:ascii="宋体" w:hAnsi="宋体"/>
          <w:szCs w:val="21"/>
        </w:rPr>
      </w:pPr>
      <w:r>
        <w:rPr>
          <w:rFonts w:hint="eastAsia" w:ascii="宋体" w:hAnsi="宋体"/>
          <w:szCs w:val="21"/>
        </w:rPr>
        <w:t>乙方：</w:t>
      </w:r>
    </w:p>
    <w:p>
      <w:pPr>
        <w:snapToGrid w:val="0"/>
        <w:rPr>
          <w:rFonts w:ascii="宋体" w:hAnsi="宋体"/>
          <w:szCs w:val="21"/>
        </w:rPr>
      </w:pPr>
      <w:r>
        <w:rPr>
          <w:rFonts w:hint="eastAsia" w:ascii="宋体" w:hAnsi="宋体"/>
          <w:szCs w:val="21"/>
        </w:rPr>
        <w:t xml:space="preserve">     根据《中华人民共和国政府采购法》、《中华人民共和国合同法》之规定，本合同当事人在平等、自愿的基础上，经协商一致，同意按下述条款和条件签署本合同：</w:t>
      </w:r>
    </w:p>
    <w:p>
      <w:pPr>
        <w:snapToGrid w:val="0"/>
        <w:rPr>
          <w:rFonts w:ascii="宋体" w:hAnsi="宋体"/>
          <w:szCs w:val="21"/>
        </w:rPr>
      </w:pPr>
      <w:r>
        <w:rPr>
          <w:rFonts w:hint="eastAsia" w:ascii="宋体" w:hAnsi="宋体"/>
          <w:szCs w:val="21"/>
        </w:rPr>
        <w:t>1．乙方根据本合同的规定向甲方提供以下服务：</w:t>
      </w:r>
    </w:p>
    <w:p>
      <w:pPr>
        <w:snapToGrid w:val="0"/>
        <w:rPr>
          <w:rFonts w:ascii="宋体" w:hAnsi="宋体"/>
          <w:szCs w:val="21"/>
        </w:rPr>
      </w:pPr>
      <w:r>
        <w:rPr>
          <w:rFonts w:hint="eastAsia" w:ascii="宋体" w:hAnsi="宋体"/>
          <w:szCs w:val="21"/>
        </w:rPr>
        <w:t>1．1乙方所提供的服务其来源应符合国家的有关规定，服务的内容、要求、服务质量等详见招标文件和投标文件。</w:t>
      </w:r>
    </w:p>
    <w:p>
      <w:pPr>
        <w:snapToGrid w:val="0"/>
        <w:rPr>
          <w:rFonts w:ascii="宋体" w:hAnsi="宋体"/>
          <w:szCs w:val="21"/>
        </w:rPr>
      </w:pPr>
    </w:p>
    <w:p>
      <w:pPr>
        <w:snapToGrid w:val="0"/>
        <w:rPr>
          <w:rFonts w:ascii="宋体" w:hAnsi="宋体"/>
          <w:szCs w:val="21"/>
        </w:rPr>
      </w:pPr>
      <w:r>
        <w:rPr>
          <w:rFonts w:hint="eastAsia" w:ascii="宋体" w:hAnsi="宋体"/>
          <w:szCs w:val="21"/>
        </w:rPr>
        <w:t>2. 合同价格、服务地点和服务期限</w:t>
      </w:r>
    </w:p>
    <w:p>
      <w:pPr>
        <w:snapToGrid w:val="0"/>
        <w:rPr>
          <w:rFonts w:ascii="宋体" w:hAnsi="宋体"/>
          <w:szCs w:val="21"/>
        </w:rPr>
      </w:pPr>
      <w:r>
        <w:rPr>
          <w:rFonts w:hint="eastAsia" w:ascii="宋体" w:hAnsi="宋体"/>
          <w:szCs w:val="21"/>
        </w:rPr>
        <w:t>2．1合同价格</w:t>
      </w:r>
    </w:p>
    <w:p>
      <w:pPr>
        <w:snapToGrid w:val="0"/>
        <w:rPr>
          <w:rFonts w:ascii="宋体" w:hAnsi="宋体"/>
          <w:szCs w:val="21"/>
        </w:rPr>
      </w:pPr>
      <w:r>
        <w:rPr>
          <w:rFonts w:hint="eastAsia" w:ascii="宋体" w:hAnsi="宋体"/>
          <w:szCs w:val="21"/>
        </w:rPr>
        <w:t>本合同价格为</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szCs w:val="21"/>
        </w:rPr>
        <w:t>。</w:t>
      </w:r>
    </w:p>
    <w:p>
      <w:pPr>
        <w:snapToGrid w:val="0"/>
        <w:rPr>
          <w:rFonts w:ascii="宋体" w:hAnsi="宋体"/>
          <w:szCs w:val="21"/>
        </w:rPr>
      </w:pPr>
      <w:r>
        <w:rPr>
          <w:rFonts w:hint="eastAsia" w:ascii="宋体" w:hAnsi="宋体"/>
          <w:szCs w:val="21"/>
        </w:rPr>
        <w:t>乙方为履行本合同而发生的所有费用均应包含在合同价中，甲方不再另行支付其它任何费用。</w:t>
      </w:r>
    </w:p>
    <w:p>
      <w:pPr>
        <w:snapToGrid w:val="0"/>
        <w:rPr>
          <w:rFonts w:ascii="宋体" w:hAnsi="宋体"/>
          <w:szCs w:val="21"/>
        </w:rPr>
      </w:pPr>
      <w:r>
        <w:rPr>
          <w:rFonts w:hint="eastAsia" w:ascii="宋体" w:hAnsi="宋体"/>
          <w:szCs w:val="21"/>
        </w:rPr>
        <w:t>2．2服务地点：</w:t>
      </w:r>
      <w:r>
        <w:rPr>
          <w:rFonts w:ascii="宋体" w:hAnsi="宋体"/>
          <w:b/>
          <w:szCs w:val="21"/>
          <w:u w:val="single"/>
        </w:rPr>
        <w:t xml:space="preserve"> </w:t>
      </w:r>
      <w:r>
        <w:rPr>
          <w:rFonts w:hint="eastAsia" w:ascii="宋体" w:hAnsi="宋体"/>
          <w:b/>
          <w:szCs w:val="21"/>
          <w:u w:val="single"/>
        </w:rPr>
        <w:t xml:space="preserve">           。</w:t>
      </w:r>
    </w:p>
    <w:p>
      <w:pPr>
        <w:snapToGrid w:val="0"/>
        <w:rPr>
          <w:rFonts w:ascii="宋体" w:hAnsi="宋体"/>
          <w:szCs w:val="21"/>
        </w:rPr>
      </w:pPr>
      <w:r>
        <w:rPr>
          <w:rFonts w:hint="eastAsia" w:ascii="宋体" w:hAnsi="宋体"/>
          <w:szCs w:val="21"/>
        </w:rPr>
        <w:t>2．3服务期限</w:t>
      </w:r>
      <w:r>
        <w:rPr>
          <w:rFonts w:hint="eastAsia" w:ascii="宋体" w:hAnsi="宋体"/>
          <w:szCs w:val="21"/>
          <w:u w:val="single"/>
        </w:rPr>
        <w:t>：</w:t>
      </w:r>
      <w:r>
        <w:rPr>
          <w:rFonts w:ascii="宋体" w:hAnsi="宋体"/>
          <w:szCs w:val="21"/>
          <w:u w:val="single"/>
        </w:rPr>
        <w:t xml:space="preserve">            </w:t>
      </w:r>
      <w:r>
        <w:rPr>
          <w:rFonts w:hint="eastAsia" w:ascii="宋体" w:hAnsi="宋体"/>
          <w:b/>
          <w:szCs w:val="21"/>
          <w:u w:val="single"/>
        </w:rPr>
        <w:t>。</w:t>
      </w:r>
    </w:p>
    <w:p>
      <w:pPr>
        <w:snapToGrid w:val="0"/>
        <w:rPr>
          <w:rFonts w:ascii="宋体" w:hAnsi="宋体"/>
          <w:szCs w:val="21"/>
        </w:rPr>
      </w:pPr>
      <w:r>
        <w:rPr>
          <w:rFonts w:hint="eastAsia" w:ascii="宋体" w:hAnsi="宋体"/>
          <w:szCs w:val="21"/>
        </w:rPr>
        <w:t>3．质量标准和要求</w:t>
      </w:r>
    </w:p>
    <w:p>
      <w:pPr>
        <w:snapToGrid w:val="0"/>
        <w:rPr>
          <w:rFonts w:ascii="宋体" w:hAnsi="宋体"/>
          <w:szCs w:val="21"/>
        </w:rPr>
      </w:pPr>
      <w:r>
        <w:rPr>
          <w:rFonts w:hint="eastAsia" w:ascii="宋体" w:hAnsi="宋体"/>
          <w:szCs w:val="21"/>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pPr>
        <w:snapToGrid w:val="0"/>
        <w:rPr>
          <w:rFonts w:ascii="宋体" w:hAnsi="宋体"/>
          <w:szCs w:val="21"/>
        </w:rPr>
      </w:pPr>
      <w:r>
        <w:rPr>
          <w:rFonts w:hint="eastAsia" w:ascii="宋体" w:hAnsi="宋体"/>
          <w:szCs w:val="21"/>
        </w:rPr>
        <w:t xml:space="preserve">3．2 乙方所交付的服务还应符合国家和上海市有关安全、环保、卫生之规定。  </w:t>
      </w:r>
    </w:p>
    <w:p>
      <w:pPr>
        <w:snapToGrid w:val="0"/>
        <w:rPr>
          <w:rFonts w:ascii="宋体" w:hAnsi="宋体"/>
          <w:szCs w:val="21"/>
        </w:rPr>
      </w:pPr>
    </w:p>
    <w:p>
      <w:pPr>
        <w:snapToGrid w:val="0"/>
        <w:rPr>
          <w:rFonts w:ascii="宋体" w:hAnsi="宋体"/>
          <w:szCs w:val="21"/>
        </w:rPr>
      </w:pPr>
      <w:r>
        <w:rPr>
          <w:rFonts w:hint="eastAsia" w:ascii="宋体" w:hAnsi="宋体"/>
          <w:szCs w:val="21"/>
        </w:rPr>
        <w:t>4．权利瑕疵担保</w:t>
      </w:r>
    </w:p>
    <w:p>
      <w:pPr>
        <w:snapToGrid w:val="0"/>
        <w:rPr>
          <w:rFonts w:ascii="宋体" w:hAnsi="宋体"/>
          <w:szCs w:val="21"/>
        </w:rPr>
      </w:pPr>
      <w:r>
        <w:rPr>
          <w:rFonts w:hint="eastAsia" w:ascii="宋体" w:hAnsi="宋体"/>
          <w:szCs w:val="21"/>
        </w:rPr>
        <w:t>4．1 乙方保证对其交付的服务享有合法的权利。</w:t>
      </w:r>
    </w:p>
    <w:p>
      <w:pPr>
        <w:snapToGrid w:val="0"/>
        <w:rPr>
          <w:rFonts w:ascii="宋体" w:hAnsi="宋体"/>
          <w:szCs w:val="21"/>
        </w:rPr>
      </w:pPr>
      <w:r>
        <w:rPr>
          <w:rFonts w:hint="eastAsia" w:ascii="宋体" w:hAnsi="宋体"/>
          <w:szCs w:val="21"/>
        </w:rPr>
        <w:t>4．2 乙方保证在服务上不存在任何未曾向甲方透露的担保物权，如抵押权、质押权、留置权等。</w:t>
      </w:r>
    </w:p>
    <w:p>
      <w:pPr>
        <w:snapToGrid w:val="0"/>
        <w:rPr>
          <w:rFonts w:ascii="宋体" w:hAnsi="宋体"/>
          <w:szCs w:val="21"/>
        </w:rPr>
      </w:pPr>
      <w:r>
        <w:rPr>
          <w:rFonts w:hint="eastAsia" w:ascii="宋体" w:hAnsi="宋体"/>
          <w:szCs w:val="21"/>
        </w:rPr>
        <w:t>4．3 乙方保证其所交付的服务没有侵犯任何第三人的知识产权和商业秘密等权利。</w:t>
      </w:r>
    </w:p>
    <w:p>
      <w:pPr>
        <w:snapToGrid w:val="0"/>
        <w:rPr>
          <w:rFonts w:ascii="宋体" w:hAnsi="宋体"/>
          <w:szCs w:val="21"/>
        </w:rPr>
      </w:pPr>
      <w:r>
        <w:rPr>
          <w:rFonts w:hint="eastAsia" w:ascii="宋体" w:hAnsi="宋体"/>
          <w:szCs w:val="21"/>
        </w:rPr>
        <w:t>4．4 如甲方使用该服务构成上述侵权的，则由乙方承担全部责任。</w:t>
      </w:r>
    </w:p>
    <w:p>
      <w:pPr>
        <w:snapToGrid w:val="0"/>
        <w:rPr>
          <w:rFonts w:ascii="宋体" w:hAnsi="宋体"/>
          <w:szCs w:val="21"/>
        </w:rPr>
      </w:pPr>
    </w:p>
    <w:p>
      <w:pPr>
        <w:snapToGrid w:val="0"/>
        <w:rPr>
          <w:rFonts w:ascii="宋体" w:hAnsi="宋体"/>
          <w:szCs w:val="21"/>
        </w:rPr>
      </w:pPr>
      <w:r>
        <w:rPr>
          <w:rFonts w:hint="eastAsia" w:ascii="宋体" w:hAnsi="宋体"/>
          <w:szCs w:val="21"/>
        </w:rPr>
        <w:t>5．验收</w:t>
      </w:r>
    </w:p>
    <w:p>
      <w:pPr>
        <w:snapToGrid w:val="0"/>
        <w:rPr>
          <w:rFonts w:ascii="宋体" w:hAnsi="宋体"/>
          <w:szCs w:val="21"/>
        </w:rPr>
      </w:pPr>
      <w:r>
        <w:rPr>
          <w:rFonts w:hint="eastAsia" w:ascii="宋体" w:hAnsi="宋体"/>
          <w:szCs w:val="21"/>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乙方应当配合。</w:t>
      </w:r>
    </w:p>
    <w:p>
      <w:pPr>
        <w:snapToGrid w:val="0"/>
        <w:rPr>
          <w:rFonts w:ascii="宋体" w:hAnsi="宋体"/>
          <w:szCs w:val="21"/>
        </w:rPr>
      </w:pPr>
      <w:r>
        <w:rPr>
          <w:rFonts w:hint="eastAsia" w:ascii="宋体" w:hAnsi="宋体"/>
          <w:szCs w:val="21"/>
        </w:rPr>
        <w:t>5．2如果属于乙方原因致使系统未能通过验收，乙方应当排除故障，并自行承担相关费用，同时进行试运行，直至服务完全符合验收标准。</w:t>
      </w:r>
    </w:p>
    <w:p>
      <w:pPr>
        <w:snapToGrid w:val="0"/>
        <w:rPr>
          <w:rFonts w:ascii="宋体" w:hAnsi="宋体"/>
          <w:szCs w:val="21"/>
        </w:rPr>
      </w:pPr>
      <w:r>
        <w:rPr>
          <w:rFonts w:hint="eastAsia" w:ascii="宋体" w:hAnsi="宋体"/>
          <w:szCs w:val="21"/>
        </w:rPr>
        <w:t>5．3 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pPr>
        <w:snapToGrid w:val="0"/>
        <w:rPr>
          <w:rFonts w:ascii="宋体" w:hAnsi="宋体"/>
          <w:szCs w:val="21"/>
        </w:rPr>
      </w:pPr>
      <w:r>
        <w:rPr>
          <w:rFonts w:hint="eastAsia" w:ascii="宋体" w:hAnsi="宋体"/>
          <w:szCs w:val="21"/>
        </w:rPr>
        <w:t>5．4甲方根据合同的规定对服务验收合格后，甲方收取发票并签署验收意见。</w:t>
      </w:r>
    </w:p>
    <w:p>
      <w:pPr>
        <w:snapToGrid w:val="0"/>
        <w:rPr>
          <w:rFonts w:ascii="宋体" w:hAnsi="宋体"/>
          <w:szCs w:val="21"/>
        </w:rPr>
      </w:pPr>
    </w:p>
    <w:p>
      <w:pPr>
        <w:snapToGrid w:val="0"/>
        <w:rPr>
          <w:rFonts w:ascii="宋体" w:hAnsi="宋体"/>
          <w:szCs w:val="21"/>
        </w:rPr>
      </w:pPr>
      <w:r>
        <w:rPr>
          <w:rFonts w:hint="eastAsia" w:ascii="宋体" w:hAnsi="宋体"/>
          <w:szCs w:val="21"/>
        </w:rPr>
        <w:t>6．保密</w:t>
      </w:r>
    </w:p>
    <w:p>
      <w:pPr>
        <w:snapToGrid w:val="0"/>
        <w:rPr>
          <w:rFonts w:ascii="宋体" w:hAnsi="宋体"/>
          <w:szCs w:val="21"/>
        </w:rPr>
      </w:pPr>
      <w:r>
        <w:rPr>
          <w:rFonts w:hint="eastAsia" w:ascii="宋体" w:hAnsi="宋体"/>
          <w:szCs w:val="21"/>
        </w:rPr>
        <w:t>6．1如果甲方或乙方提供的内容属于保密的，应签订保密协议，甲乙双方均有保密义务。</w:t>
      </w:r>
    </w:p>
    <w:p>
      <w:pPr>
        <w:snapToGrid w:val="0"/>
        <w:rPr>
          <w:rFonts w:ascii="宋体" w:hAnsi="宋体"/>
          <w:szCs w:val="21"/>
        </w:rPr>
      </w:pPr>
    </w:p>
    <w:p>
      <w:pPr>
        <w:snapToGrid w:val="0"/>
        <w:rPr>
          <w:rFonts w:ascii="宋体" w:hAnsi="宋体"/>
          <w:szCs w:val="21"/>
        </w:rPr>
      </w:pPr>
      <w:r>
        <w:rPr>
          <w:rFonts w:hint="eastAsia" w:ascii="宋体" w:hAnsi="宋体"/>
          <w:szCs w:val="21"/>
        </w:rPr>
        <w:t>7．付款</w:t>
      </w:r>
    </w:p>
    <w:p>
      <w:pPr>
        <w:snapToGrid w:val="0"/>
        <w:rPr>
          <w:rFonts w:ascii="宋体" w:hAnsi="宋体"/>
          <w:szCs w:val="21"/>
        </w:rPr>
      </w:pPr>
      <w:r>
        <w:rPr>
          <w:rFonts w:hint="eastAsia" w:ascii="宋体" w:hAnsi="宋体"/>
          <w:szCs w:val="21"/>
        </w:rPr>
        <w:t>7．1 本合同以人民币付款（单位：元）。</w:t>
      </w:r>
    </w:p>
    <w:p>
      <w:pPr>
        <w:snapToGrid w:val="0"/>
        <w:rPr>
          <w:rFonts w:ascii="宋体" w:hAnsi="宋体"/>
          <w:szCs w:val="21"/>
        </w:rPr>
      </w:pPr>
      <w:r>
        <w:rPr>
          <w:rFonts w:hint="eastAsia" w:ascii="宋体" w:hAnsi="宋体"/>
          <w:szCs w:val="21"/>
        </w:rPr>
        <w:t>7．2 本合同款项按照以下方式支付。</w:t>
      </w:r>
    </w:p>
    <w:p>
      <w:pPr>
        <w:snapToGrid w:val="0"/>
        <w:rPr>
          <w:rFonts w:ascii="宋体" w:hAnsi="宋体"/>
          <w:szCs w:val="21"/>
        </w:rPr>
      </w:pPr>
      <w:r>
        <w:rPr>
          <w:rFonts w:hint="eastAsia" w:ascii="宋体" w:hAnsi="宋体"/>
          <w:szCs w:val="21"/>
        </w:rPr>
        <w:t>7．2．1付款内容：</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（分期付款）</w:t>
      </w:r>
    </w:p>
    <w:p>
      <w:pPr>
        <w:snapToGrid w:val="0"/>
        <w:rPr>
          <w:rFonts w:ascii="宋体" w:hAnsi="宋体"/>
          <w:szCs w:val="21"/>
          <w:u w:val="single"/>
        </w:rPr>
      </w:pPr>
      <w:r>
        <w:rPr>
          <w:rFonts w:hint="eastAsia" w:ascii="宋体" w:hAnsi="宋体"/>
          <w:szCs w:val="21"/>
        </w:rPr>
        <w:t>7．2．2付款条件：</w:t>
      </w:r>
      <w:r>
        <w:rPr>
          <w:rFonts w:hint="eastAsia" w:ascii="宋体" w:hAnsi="宋体"/>
          <w:szCs w:val="21"/>
          <w:u w:val="single"/>
        </w:rPr>
        <w:t>甲方付款前，需收到乙方开具的等值金额合法有效的发票。</w:t>
      </w:r>
    </w:p>
    <w:p>
      <w:pPr>
        <w:snapToGrid w:val="0"/>
        <w:rPr>
          <w:rFonts w:ascii="宋体" w:hAnsi="宋体"/>
          <w:szCs w:val="21"/>
        </w:rPr>
      </w:pPr>
      <w:r>
        <w:rPr>
          <w:rFonts w:hint="eastAsia" w:ascii="宋体" w:hAnsi="宋体"/>
          <w:szCs w:val="21"/>
        </w:rPr>
        <w:t>其他：（若有）</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p>
    <w:p>
      <w:pPr>
        <w:snapToGrid w:val="0"/>
        <w:rPr>
          <w:rFonts w:ascii="宋体" w:hAnsi="宋体"/>
          <w:szCs w:val="21"/>
        </w:rPr>
      </w:pPr>
      <w:r>
        <w:rPr>
          <w:rFonts w:hint="eastAsia" w:ascii="宋体" w:hAnsi="宋体"/>
          <w:bCs/>
          <w:szCs w:val="21"/>
        </w:rPr>
        <w:t>注：对于满足合同约定支付条件的，甲方应当自收到发票后30日内将资金支付到合同约定的乙方账户，不得以机构变动、人员更替、政策调整等为由延迟付款，不得将采购文件和合同中未规定的义务作为向乙方付款的条件。若甲方逾期支付资金，乙方可依法追究甲方相应的违约责任。</w:t>
      </w:r>
    </w:p>
    <w:p>
      <w:pPr>
        <w:snapToGrid w:val="0"/>
        <w:rPr>
          <w:rFonts w:ascii="宋体" w:hAnsi="宋体"/>
          <w:szCs w:val="21"/>
        </w:rPr>
      </w:pPr>
      <w:r>
        <w:rPr>
          <w:rFonts w:hint="eastAsia" w:ascii="宋体" w:hAnsi="宋体"/>
          <w:szCs w:val="21"/>
        </w:rPr>
        <w:t>8．甲方（甲方）的权利义务</w:t>
      </w:r>
    </w:p>
    <w:p>
      <w:pPr>
        <w:snapToGrid w:val="0"/>
        <w:rPr>
          <w:rFonts w:ascii="宋体" w:hAnsi="宋体"/>
          <w:szCs w:val="21"/>
        </w:rPr>
      </w:pPr>
      <w:r>
        <w:rPr>
          <w:rFonts w:hint="eastAsia" w:ascii="宋体" w:hAnsi="宋体"/>
          <w:szCs w:val="21"/>
        </w:rPr>
        <w:t>8．1、甲方有权在合同规定的范围内享受服务，对没有达到合同规定的服务质量或标准的服务事项，甲方有权要求乙方在规定的时间内加急提供服务，直至符合要求为止。</w:t>
      </w:r>
    </w:p>
    <w:p>
      <w:pPr>
        <w:snapToGrid w:val="0"/>
        <w:rPr>
          <w:rFonts w:ascii="宋体" w:hAnsi="宋体"/>
          <w:szCs w:val="21"/>
        </w:rPr>
      </w:pPr>
      <w:r>
        <w:rPr>
          <w:rFonts w:hint="eastAsia" w:ascii="宋体" w:hAnsi="宋体"/>
          <w:szCs w:val="21"/>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pPr>
        <w:snapToGrid w:val="0"/>
        <w:rPr>
          <w:rFonts w:ascii="宋体" w:hAnsi="宋体"/>
          <w:szCs w:val="21"/>
        </w:rPr>
      </w:pPr>
      <w:r>
        <w:rPr>
          <w:rFonts w:hint="eastAsia" w:ascii="宋体" w:hAnsi="宋体"/>
          <w:szCs w:val="21"/>
        </w:rPr>
        <w:t>8．3由于乙方服务质量或延误服务的原因，使甲方有关或设备损坏造成经济损失的，甲方有权要求乙方进行经济赔偿。</w:t>
      </w:r>
    </w:p>
    <w:p>
      <w:pPr>
        <w:snapToGrid w:val="0"/>
        <w:rPr>
          <w:rFonts w:ascii="宋体" w:hAnsi="宋体"/>
          <w:szCs w:val="21"/>
        </w:rPr>
      </w:pPr>
      <w:r>
        <w:rPr>
          <w:rFonts w:hint="eastAsia" w:ascii="宋体" w:hAnsi="宋体"/>
          <w:szCs w:val="21"/>
        </w:rPr>
        <w:t>8．4甲方在合同规定的服务期限内有义务为乙方创造服务工作便利，并提供适合的工作环境，协助乙方完成服务工作。</w:t>
      </w:r>
    </w:p>
    <w:p>
      <w:pPr>
        <w:snapToGrid w:val="0"/>
        <w:rPr>
          <w:rFonts w:ascii="宋体" w:hAnsi="宋体"/>
          <w:szCs w:val="21"/>
        </w:rPr>
      </w:pPr>
      <w:r>
        <w:rPr>
          <w:rFonts w:hint="eastAsia" w:ascii="宋体" w:hAnsi="宋体"/>
          <w:szCs w:val="21"/>
        </w:rPr>
        <w:t>8．5当或设备发生故障时，甲方应及时告知乙方有关发生故障的相关信息，以便乙方及时分析故障原因，及时采取有效措施排除故障，恢复正常运行。</w:t>
      </w:r>
    </w:p>
    <w:p>
      <w:pPr>
        <w:snapToGrid w:val="0"/>
        <w:rPr>
          <w:rFonts w:ascii="宋体" w:hAnsi="宋体"/>
          <w:szCs w:val="21"/>
        </w:rPr>
      </w:pPr>
      <w:r>
        <w:rPr>
          <w:rFonts w:hint="eastAsia" w:ascii="宋体" w:hAnsi="宋体"/>
          <w:szCs w:val="21"/>
        </w:rPr>
        <w:t>8． 6如果甲方因工作需要对原有进行调整，应有义务并通过有效的方式及时通知乙方涉及合同服务范围调整的，应与乙方协商解决。</w:t>
      </w:r>
    </w:p>
    <w:p>
      <w:pPr>
        <w:snapToGrid w:val="0"/>
        <w:rPr>
          <w:rFonts w:ascii="宋体" w:hAnsi="宋体"/>
          <w:szCs w:val="21"/>
        </w:rPr>
      </w:pPr>
    </w:p>
    <w:p>
      <w:pPr>
        <w:snapToGrid w:val="0"/>
        <w:rPr>
          <w:rFonts w:ascii="宋体" w:hAnsi="宋体"/>
          <w:szCs w:val="21"/>
        </w:rPr>
      </w:pPr>
      <w:r>
        <w:rPr>
          <w:rFonts w:hint="eastAsia" w:ascii="宋体" w:hAnsi="宋体"/>
          <w:szCs w:val="21"/>
        </w:rPr>
        <w:t>9．乙方的权利与义务</w:t>
      </w:r>
    </w:p>
    <w:p>
      <w:pPr>
        <w:snapToGrid w:val="0"/>
        <w:rPr>
          <w:rFonts w:ascii="宋体" w:hAnsi="宋体"/>
          <w:szCs w:val="21"/>
        </w:rPr>
      </w:pPr>
      <w:r>
        <w:rPr>
          <w:rFonts w:hint="eastAsia" w:ascii="宋体" w:hAnsi="宋体"/>
          <w:szCs w:val="21"/>
        </w:rPr>
        <w:t>9．1乙方根据合同的服务内容和要求及时提供相应的服务，如果甲方在合同服务范围外增加或扩大服务内容的，乙方有权要求甲方支付其相应的费用。</w:t>
      </w:r>
    </w:p>
    <w:p>
      <w:pPr>
        <w:snapToGrid w:val="0"/>
        <w:rPr>
          <w:rFonts w:ascii="宋体" w:hAnsi="宋体"/>
          <w:szCs w:val="21"/>
        </w:rPr>
      </w:pPr>
      <w:r>
        <w:rPr>
          <w:rFonts w:hint="eastAsia" w:ascii="宋体" w:hAnsi="宋体"/>
          <w:szCs w:val="21"/>
        </w:rPr>
        <w:t>9．2乙方为了更好地进行服务，满足甲方对服务质量的要求，有权利要求甲方提供合适的工作环境和便利。在进行故障处理紧急服务时，可以要求甲方进行合作配合。</w:t>
      </w:r>
    </w:p>
    <w:p>
      <w:pPr>
        <w:snapToGrid w:val="0"/>
        <w:rPr>
          <w:rFonts w:ascii="宋体" w:hAnsi="宋体"/>
          <w:szCs w:val="21"/>
        </w:rPr>
      </w:pPr>
      <w:r>
        <w:rPr>
          <w:rFonts w:hint="eastAsia" w:ascii="宋体" w:hAnsi="宋体"/>
          <w:szCs w:val="21"/>
        </w:rPr>
        <w:t>9．3如果由于甲方的责任而造成服务延误或不能达到服务质量的，乙方不承担违约责任。</w:t>
      </w:r>
    </w:p>
    <w:p>
      <w:pPr>
        <w:snapToGrid w:val="0"/>
        <w:rPr>
          <w:rFonts w:ascii="宋体" w:hAnsi="宋体"/>
          <w:szCs w:val="21"/>
        </w:rPr>
      </w:pPr>
      <w:r>
        <w:rPr>
          <w:rFonts w:hint="eastAsia" w:ascii="宋体" w:hAnsi="宋体"/>
          <w:szCs w:val="21"/>
        </w:rPr>
        <w:t>9．4由于因甲方工作人员人为操作失误、或供电等环境不符合合同设备正常工作要求、或其他不可抗力因素造成的设备损毁，乙方不承担赔偿责任。</w:t>
      </w:r>
    </w:p>
    <w:p>
      <w:pPr>
        <w:snapToGrid w:val="0"/>
        <w:rPr>
          <w:rFonts w:ascii="宋体" w:hAnsi="宋体"/>
          <w:szCs w:val="21"/>
        </w:rPr>
      </w:pPr>
      <w:r>
        <w:rPr>
          <w:rFonts w:hint="eastAsia" w:ascii="宋体" w:hAnsi="宋体"/>
          <w:szCs w:val="21"/>
        </w:rPr>
        <w:t>9．5乙方保证在服务中，未经甲方许可不得使用含有可以自动终止或妨碍系统运作的软件和硬件，否则，乙方应承担赔偿责任。</w:t>
      </w:r>
    </w:p>
    <w:p>
      <w:pPr>
        <w:snapToGrid w:val="0"/>
        <w:rPr>
          <w:rFonts w:ascii="宋体" w:hAnsi="宋体"/>
          <w:szCs w:val="21"/>
        </w:rPr>
      </w:pPr>
      <w:r>
        <w:rPr>
          <w:rFonts w:hint="eastAsia" w:ascii="宋体" w:hAnsi="宋体"/>
          <w:szCs w:val="21"/>
        </w:rPr>
        <w:t>9． 6乙方在履行服务时，发现存在潜在缺陷或故障时，有义务及时与甲方联系，共同落实防范措施，保证正常运行。</w:t>
      </w:r>
    </w:p>
    <w:p>
      <w:pPr>
        <w:snapToGrid w:val="0"/>
        <w:rPr>
          <w:rFonts w:ascii="宋体" w:hAnsi="宋体"/>
          <w:szCs w:val="21"/>
        </w:rPr>
      </w:pPr>
      <w:r>
        <w:rPr>
          <w:rFonts w:hint="eastAsia" w:ascii="宋体" w:hAnsi="宋体"/>
          <w:szCs w:val="21"/>
        </w:rPr>
        <w:t>9．7如果乙方确实需要第三方合作才能完成合同规定的服务内容和服务质量的，应事先征得甲方的同意，并由乙方承担第三方提供服务的费用。</w:t>
      </w:r>
    </w:p>
    <w:p>
      <w:pPr>
        <w:snapToGrid w:val="0"/>
        <w:rPr>
          <w:rFonts w:ascii="宋体" w:hAnsi="宋体"/>
          <w:szCs w:val="21"/>
        </w:rPr>
      </w:pPr>
      <w:r>
        <w:rPr>
          <w:rFonts w:hint="eastAsia" w:ascii="宋体" w:hAnsi="宋体"/>
          <w:szCs w:val="21"/>
        </w:rPr>
        <w:t>9．8乙方保证在服务中提供更换的部件是全新的、未使用过的。如果或证实服务是有缺陷的，包括潜在的缺陷或使用不符合要求的材料等，甲方可以根据本合同第 10 条规定以书面形式向乙方提出补救措施或索赔。</w:t>
      </w:r>
    </w:p>
    <w:p>
      <w:pPr>
        <w:snapToGrid w:val="0"/>
        <w:rPr>
          <w:rFonts w:ascii="宋体" w:hAnsi="宋体"/>
          <w:szCs w:val="21"/>
        </w:rPr>
      </w:pPr>
    </w:p>
    <w:p>
      <w:pPr>
        <w:snapToGrid w:val="0"/>
        <w:rPr>
          <w:rFonts w:ascii="宋体" w:hAnsi="宋体"/>
          <w:szCs w:val="21"/>
        </w:rPr>
      </w:pPr>
      <w:r>
        <w:rPr>
          <w:rFonts w:hint="eastAsia" w:ascii="宋体" w:hAnsi="宋体"/>
          <w:szCs w:val="21"/>
        </w:rPr>
        <w:t>10．补救措施和索赔</w:t>
      </w:r>
    </w:p>
    <w:p>
      <w:pPr>
        <w:snapToGrid w:val="0"/>
        <w:rPr>
          <w:rFonts w:ascii="宋体" w:hAnsi="宋体"/>
          <w:szCs w:val="21"/>
        </w:rPr>
      </w:pPr>
      <w:r>
        <w:rPr>
          <w:rFonts w:hint="eastAsia" w:ascii="宋体" w:hAnsi="宋体"/>
          <w:szCs w:val="21"/>
        </w:rPr>
        <w:t>10．1 甲方有权根据质量检测部门出具的检验证书向乙方提出索赔。</w:t>
      </w:r>
    </w:p>
    <w:p>
      <w:pPr>
        <w:snapToGrid w:val="0"/>
        <w:rPr>
          <w:rFonts w:ascii="宋体" w:hAnsi="宋体"/>
          <w:szCs w:val="21"/>
        </w:rPr>
      </w:pPr>
      <w:r>
        <w:rPr>
          <w:rFonts w:hint="eastAsia" w:ascii="宋体" w:hAnsi="宋体"/>
          <w:szCs w:val="21"/>
        </w:rPr>
        <w:t>10．2 在服务期限内，如果乙方对提供服务的缺陷负有责任而甲方提出索赔，乙方应按照甲方同意的下列一种或多种方式解决索赔事宜：</w:t>
      </w:r>
    </w:p>
    <w:p>
      <w:pPr>
        <w:snapToGrid w:val="0"/>
        <w:rPr>
          <w:rFonts w:ascii="宋体" w:hAnsi="宋体"/>
          <w:szCs w:val="21"/>
        </w:rPr>
      </w:pPr>
      <w:r>
        <w:rPr>
          <w:rFonts w:hint="eastAsia" w:ascii="宋体" w:hAnsi="宋体"/>
          <w:szCs w:val="21"/>
        </w:rPr>
        <w:t>（1）根据服务的质量状况以及甲方所遭受的损失，经过买卖双方商定降低服务的价格。</w:t>
      </w:r>
    </w:p>
    <w:p>
      <w:pPr>
        <w:snapToGrid w:val="0"/>
        <w:rPr>
          <w:rFonts w:ascii="宋体" w:hAnsi="宋体"/>
          <w:szCs w:val="21"/>
        </w:rPr>
      </w:pPr>
      <w:r>
        <w:rPr>
          <w:rFonts w:hint="eastAsia" w:ascii="宋体" w:hAnsi="宋体"/>
          <w:szCs w:val="21"/>
        </w:rPr>
        <w:t>（2）乙方应在接到甲方通知后七天内，根据合同的规定负责采用符合规定的规格、质量和性能要求的新零件、部件和设备来更换在服务中有缺陷的部分或修补缺陷部分，其费用由乙方负担。</w:t>
      </w:r>
    </w:p>
    <w:p>
      <w:pPr>
        <w:snapToGrid w:val="0"/>
        <w:rPr>
          <w:rFonts w:ascii="宋体" w:hAnsi="宋体"/>
          <w:szCs w:val="21"/>
        </w:rPr>
      </w:pPr>
      <w:r>
        <w:rPr>
          <w:rFonts w:hint="eastAsia" w:ascii="宋体" w:hAnsi="宋体"/>
          <w:szCs w:val="21"/>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pPr>
        <w:snapToGrid w:val="0"/>
        <w:rPr>
          <w:rFonts w:ascii="宋体" w:hAnsi="宋体"/>
          <w:szCs w:val="21"/>
        </w:rPr>
      </w:pPr>
    </w:p>
    <w:p>
      <w:pPr>
        <w:snapToGrid w:val="0"/>
        <w:rPr>
          <w:rFonts w:ascii="宋体" w:hAnsi="宋体"/>
          <w:szCs w:val="21"/>
        </w:rPr>
      </w:pPr>
      <w:r>
        <w:rPr>
          <w:rFonts w:hint="eastAsia" w:ascii="宋体" w:hAnsi="宋体"/>
          <w:szCs w:val="21"/>
        </w:rPr>
        <w:t>11．履约延误</w:t>
      </w:r>
    </w:p>
    <w:p>
      <w:pPr>
        <w:snapToGrid w:val="0"/>
        <w:rPr>
          <w:rFonts w:ascii="宋体" w:hAnsi="宋体"/>
          <w:szCs w:val="21"/>
        </w:rPr>
      </w:pPr>
      <w:r>
        <w:rPr>
          <w:rFonts w:hint="eastAsia" w:ascii="宋体" w:hAnsi="宋体"/>
          <w:szCs w:val="21"/>
        </w:rPr>
        <w:t>11．1 乙方应按照合同规定的时间、地点提供服务。</w:t>
      </w:r>
    </w:p>
    <w:p>
      <w:pPr>
        <w:snapToGrid w:val="0"/>
        <w:rPr>
          <w:rFonts w:ascii="宋体" w:hAnsi="宋体"/>
          <w:szCs w:val="21"/>
        </w:rPr>
      </w:pPr>
      <w:r>
        <w:rPr>
          <w:rFonts w:hint="eastAsia" w:ascii="宋体" w:hAnsi="宋体"/>
          <w:szCs w:val="21"/>
        </w:rPr>
        <w:t>11．2 如乙方无正当理由而拖延服务，甲方有权没收乙方提供的履约保证金，或解除合同并追究乙方的违约责任。</w:t>
      </w:r>
    </w:p>
    <w:p>
      <w:pPr>
        <w:snapToGrid w:val="0"/>
        <w:rPr>
          <w:rFonts w:ascii="宋体" w:hAnsi="宋体"/>
          <w:szCs w:val="21"/>
        </w:rPr>
      </w:pPr>
      <w:r>
        <w:rPr>
          <w:rFonts w:hint="eastAsia" w:ascii="宋体" w:hAnsi="宋体"/>
          <w:szCs w:val="21"/>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pPr>
        <w:snapToGrid w:val="0"/>
        <w:rPr>
          <w:rFonts w:ascii="宋体" w:hAnsi="宋体"/>
          <w:szCs w:val="21"/>
        </w:rPr>
      </w:pPr>
    </w:p>
    <w:p>
      <w:pPr>
        <w:snapToGrid w:val="0"/>
        <w:rPr>
          <w:rFonts w:ascii="宋体" w:hAnsi="宋体"/>
          <w:szCs w:val="21"/>
        </w:rPr>
      </w:pPr>
      <w:r>
        <w:rPr>
          <w:rFonts w:hint="eastAsia" w:ascii="宋体" w:hAnsi="宋体"/>
          <w:szCs w:val="21"/>
        </w:rPr>
        <w:t>12．误期赔偿</w:t>
      </w:r>
    </w:p>
    <w:p>
      <w:pPr>
        <w:snapToGrid w:val="0"/>
        <w:rPr>
          <w:rFonts w:ascii="宋体" w:hAnsi="宋体"/>
          <w:szCs w:val="21"/>
        </w:rPr>
      </w:pPr>
      <w:r>
        <w:rPr>
          <w:rFonts w:hint="eastAsia" w:ascii="宋体" w:hAnsi="宋体"/>
          <w:szCs w:val="21"/>
        </w:rPr>
        <w:t>12．1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pPr>
        <w:snapToGrid w:val="0"/>
        <w:rPr>
          <w:rFonts w:ascii="宋体" w:hAnsi="宋体"/>
          <w:szCs w:val="21"/>
        </w:rPr>
      </w:pPr>
    </w:p>
    <w:p>
      <w:pPr>
        <w:snapToGrid w:val="0"/>
        <w:rPr>
          <w:rFonts w:ascii="宋体" w:hAnsi="宋体"/>
          <w:szCs w:val="21"/>
        </w:rPr>
      </w:pPr>
      <w:r>
        <w:rPr>
          <w:rFonts w:hint="eastAsia" w:ascii="宋体" w:hAnsi="宋体"/>
          <w:szCs w:val="21"/>
        </w:rPr>
        <w:t>13．不可抗力</w:t>
      </w:r>
    </w:p>
    <w:p>
      <w:pPr>
        <w:snapToGrid w:val="0"/>
        <w:rPr>
          <w:rFonts w:ascii="宋体" w:hAnsi="宋体"/>
          <w:szCs w:val="21"/>
        </w:rPr>
      </w:pPr>
      <w:r>
        <w:rPr>
          <w:rFonts w:hint="eastAsia" w:ascii="宋体" w:hAnsi="宋体"/>
          <w:szCs w:val="21"/>
        </w:rPr>
        <w:t>13．1 如果合同各方因不可抗力而导致合同实施延误或不能履行合同义务的话，不应该承担误期赔偿或不能履行合同义务的责任。</w:t>
      </w:r>
    </w:p>
    <w:p>
      <w:pPr>
        <w:snapToGrid w:val="0"/>
        <w:rPr>
          <w:rFonts w:ascii="宋体" w:hAnsi="宋体"/>
          <w:szCs w:val="21"/>
        </w:rPr>
      </w:pPr>
      <w:r>
        <w:rPr>
          <w:rFonts w:hint="eastAsia" w:ascii="宋体" w:hAnsi="宋体"/>
          <w:szCs w:val="21"/>
        </w:rPr>
        <w:t>13．2 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rPr>
          <w:rFonts w:ascii="宋体" w:hAnsi="宋体"/>
          <w:szCs w:val="21"/>
        </w:rPr>
      </w:pPr>
      <w:r>
        <w:rPr>
          <w:rFonts w:hint="eastAsia" w:ascii="宋体" w:hAnsi="宋体"/>
          <w:szCs w:val="21"/>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pPr>
        <w:snapToGrid w:val="0"/>
        <w:rPr>
          <w:rFonts w:ascii="宋体" w:hAnsi="宋体"/>
          <w:szCs w:val="21"/>
        </w:rPr>
      </w:pPr>
    </w:p>
    <w:p>
      <w:pPr>
        <w:snapToGrid w:val="0"/>
        <w:rPr>
          <w:rFonts w:ascii="宋体" w:hAnsi="宋体"/>
          <w:szCs w:val="21"/>
        </w:rPr>
      </w:pPr>
      <w:r>
        <w:rPr>
          <w:rFonts w:hint="eastAsia" w:ascii="宋体" w:hAnsi="宋体"/>
          <w:szCs w:val="21"/>
        </w:rPr>
        <w:t>14．履约保证金</w:t>
      </w:r>
    </w:p>
    <w:p>
      <w:pPr>
        <w:snapToGrid w:val="0"/>
        <w:rPr>
          <w:rFonts w:ascii="宋体" w:hAnsi="宋体"/>
          <w:szCs w:val="21"/>
        </w:rPr>
      </w:pPr>
      <w:r>
        <w:rPr>
          <w:rFonts w:hint="eastAsia" w:ascii="宋体" w:hAnsi="宋体"/>
          <w:szCs w:val="21"/>
        </w:rPr>
        <w:t>14．1在本合同签署之前，乙方应向甲方提交一笔金额为元人民币的履约保证金。履约保证金应自出具之日起至全部服务按本合同规定验收合格后三十天内有效。在全部服务按本合同规定验收合格后15日内，甲方应一次性将履约保证金无息退还乙方。</w:t>
      </w:r>
    </w:p>
    <w:p>
      <w:pPr>
        <w:snapToGrid w:val="0"/>
        <w:rPr>
          <w:rFonts w:ascii="宋体" w:hAnsi="宋体"/>
          <w:szCs w:val="21"/>
        </w:rPr>
      </w:pPr>
      <w:r>
        <w:rPr>
          <w:rFonts w:hint="eastAsia" w:ascii="宋体" w:hAnsi="宋体"/>
          <w:szCs w:val="21"/>
        </w:rPr>
        <w:t>14．2履约保证金可以采用支票或者甲方认可的银行出具的保函。乙方提交履约保证金所需的有关费用均由其自行负担。</w:t>
      </w:r>
    </w:p>
    <w:p>
      <w:pPr>
        <w:snapToGrid w:val="0"/>
        <w:rPr>
          <w:rFonts w:ascii="宋体" w:hAnsi="宋体"/>
          <w:szCs w:val="21"/>
        </w:rPr>
      </w:pPr>
      <w:r>
        <w:rPr>
          <w:rFonts w:hint="eastAsia" w:ascii="宋体" w:hAnsi="宋体"/>
          <w:szCs w:val="21"/>
        </w:rPr>
        <w:t>14．3如乙方未能履行本合同规定的任何义务，则甲方有权从履约保证金中得到补偿。履约保证金不足弥补甲方损失的，乙方仍需承担赔偿责任。</w:t>
      </w:r>
    </w:p>
    <w:p>
      <w:pPr>
        <w:snapToGrid w:val="0"/>
        <w:rPr>
          <w:rFonts w:ascii="宋体" w:hAnsi="宋体"/>
          <w:szCs w:val="21"/>
        </w:rPr>
      </w:pPr>
      <w:r>
        <w:rPr>
          <w:rFonts w:hint="eastAsia" w:ascii="宋体" w:hAnsi="宋体"/>
          <w:szCs w:val="21"/>
        </w:rPr>
        <w:t>14.4 如甲方逾期退还乙方履约保证金，乙方可依法向甲方追究相应违约责任。</w:t>
      </w:r>
    </w:p>
    <w:p>
      <w:pPr>
        <w:snapToGrid w:val="0"/>
        <w:rPr>
          <w:rFonts w:ascii="宋体" w:hAnsi="宋体"/>
          <w:szCs w:val="21"/>
        </w:rPr>
      </w:pPr>
    </w:p>
    <w:p>
      <w:pPr>
        <w:snapToGrid w:val="0"/>
        <w:rPr>
          <w:rFonts w:ascii="宋体" w:hAnsi="宋体"/>
          <w:szCs w:val="21"/>
        </w:rPr>
      </w:pPr>
      <w:r>
        <w:rPr>
          <w:rFonts w:hint="eastAsia" w:ascii="宋体" w:hAnsi="宋体"/>
          <w:szCs w:val="21"/>
        </w:rPr>
        <w:t>15．争端的解决</w:t>
      </w:r>
    </w:p>
    <w:p>
      <w:pPr>
        <w:snapToGrid w:val="0"/>
        <w:rPr>
          <w:rFonts w:ascii="宋体" w:hAnsi="宋体"/>
          <w:szCs w:val="21"/>
        </w:rPr>
      </w:pPr>
      <w:r>
        <w:rPr>
          <w:rFonts w:hint="eastAsia" w:ascii="宋体" w:hAnsi="宋体"/>
          <w:szCs w:val="21"/>
        </w:rPr>
        <w:t>15.1 合同各方应通过友好协商，解决在执行本合同过程中所发生的或与本合同有关的一切争端。如从协商开始十天内仍不能解决，可以向同级政府采购监管部门提请调解。</w:t>
      </w:r>
    </w:p>
    <w:p>
      <w:pPr>
        <w:snapToGrid w:val="0"/>
        <w:rPr>
          <w:rFonts w:ascii="宋体" w:hAnsi="宋体"/>
          <w:szCs w:val="21"/>
        </w:rPr>
      </w:pPr>
      <w:r>
        <w:rPr>
          <w:rFonts w:hint="eastAsia" w:ascii="宋体" w:hAnsi="宋体"/>
          <w:szCs w:val="21"/>
        </w:rPr>
        <w:t>15．2 调解不成，双方均有权向甲方所在地人民法院提起诉讼。</w:t>
      </w:r>
    </w:p>
    <w:p>
      <w:pPr>
        <w:snapToGrid w:val="0"/>
        <w:rPr>
          <w:rFonts w:ascii="宋体" w:hAnsi="宋体"/>
          <w:szCs w:val="21"/>
        </w:rPr>
      </w:pPr>
    </w:p>
    <w:p>
      <w:pPr>
        <w:snapToGrid w:val="0"/>
        <w:rPr>
          <w:rFonts w:ascii="宋体" w:hAnsi="宋体"/>
          <w:szCs w:val="21"/>
        </w:rPr>
      </w:pPr>
      <w:r>
        <w:rPr>
          <w:rFonts w:hint="eastAsia" w:ascii="宋体" w:hAnsi="宋体"/>
          <w:szCs w:val="21"/>
        </w:rPr>
        <w:t>16．违约终止合同</w:t>
      </w:r>
    </w:p>
    <w:p>
      <w:pPr>
        <w:snapToGrid w:val="0"/>
        <w:rPr>
          <w:rFonts w:ascii="宋体" w:hAnsi="宋体"/>
          <w:szCs w:val="21"/>
        </w:rPr>
      </w:pPr>
      <w:r>
        <w:rPr>
          <w:rFonts w:hint="eastAsia" w:ascii="宋体" w:hAnsi="宋体"/>
          <w:szCs w:val="21"/>
        </w:rPr>
        <w:t>16．1 在甲方对乙方违约而采取的任何补救措施不受影响的情况下，甲方可在下列情况下向乙方发出书面通知书，提出终止部分或全部合同。</w:t>
      </w:r>
    </w:p>
    <w:p>
      <w:pPr>
        <w:snapToGrid w:val="0"/>
        <w:rPr>
          <w:rFonts w:ascii="宋体" w:hAnsi="宋体"/>
          <w:szCs w:val="21"/>
        </w:rPr>
      </w:pPr>
      <w:r>
        <w:rPr>
          <w:rFonts w:hint="eastAsia" w:ascii="宋体" w:hAnsi="宋体"/>
          <w:szCs w:val="21"/>
        </w:rPr>
        <w:t>（1）如果乙方未能在合同规定的期限或甲方同意延长的期限内提供部分或全部服务。</w:t>
      </w:r>
    </w:p>
    <w:p>
      <w:pPr>
        <w:snapToGrid w:val="0"/>
        <w:rPr>
          <w:rFonts w:ascii="宋体" w:hAnsi="宋体"/>
          <w:szCs w:val="21"/>
        </w:rPr>
      </w:pPr>
      <w:r>
        <w:rPr>
          <w:rFonts w:hint="eastAsia" w:ascii="宋体" w:hAnsi="宋体"/>
          <w:szCs w:val="21"/>
        </w:rPr>
        <w:t>（2）如果乙方未能履行合同规定的其它义务。</w:t>
      </w:r>
    </w:p>
    <w:p>
      <w:pPr>
        <w:snapToGrid w:val="0"/>
        <w:rPr>
          <w:rFonts w:ascii="宋体" w:hAnsi="宋体"/>
          <w:szCs w:val="21"/>
        </w:rPr>
      </w:pPr>
      <w:r>
        <w:rPr>
          <w:rFonts w:hint="eastAsia" w:ascii="宋体" w:hAnsi="宋体"/>
          <w:szCs w:val="21"/>
        </w:rPr>
        <w:t>16．2  如果乙方在履行合同过程中有不正当竞争行为，甲方有权解除合同，并按《中华人民共和国反不正当竞争法》之规定由有关部门追究其法律责任。</w:t>
      </w:r>
    </w:p>
    <w:p>
      <w:pPr>
        <w:snapToGrid w:val="0"/>
        <w:rPr>
          <w:rFonts w:ascii="宋体" w:hAnsi="宋体"/>
          <w:szCs w:val="21"/>
        </w:rPr>
      </w:pPr>
    </w:p>
    <w:p>
      <w:pPr>
        <w:snapToGrid w:val="0"/>
        <w:rPr>
          <w:rFonts w:ascii="宋体" w:hAnsi="宋体"/>
          <w:szCs w:val="21"/>
        </w:rPr>
      </w:pPr>
      <w:r>
        <w:rPr>
          <w:rFonts w:hint="eastAsia" w:ascii="宋体" w:hAnsi="宋体"/>
          <w:szCs w:val="21"/>
        </w:rPr>
        <w:t>17．破产终止合同</w:t>
      </w:r>
    </w:p>
    <w:p>
      <w:pPr>
        <w:snapToGrid w:val="0"/>
        <w:rPr>
          <w:rFonts w:ascii="宋体" w:hAnsi="宋体"/>
          <w:szCs w:val="21"/>
        </w:rPr>
      </w:pPr>
      <w:r>
        <w:rPr>
          <w:rFonts w:hint="eastAsia" w:ascii="宋体" w:hAnsi="宋体"/>
          <w:szCs w:val="21"/>
        </w:rPr>
        <w:t>17．1 如果乙方丧失履约能力或被宣告破产，甲方可在任何时候以书面形式通知乙方终止合同而不给乙方补偿。该终止合同将不损害或影响甲方已经采取或将要采取任何行动或补救措施的权利。</w:t>
      </w:r>
    </w:p>
    <w:p>
      <w:pPr>
        <w:snapToGrid w:val="0"/>
        <w:rPr>
          <w:rFonts w:ascii="宋体" w:hAnsi="宋体"/>
          <w:szCs w:val="21"/>
        </w:rPr>
      </w:pPr>
    </w:p>
    <w:p>
      <w:pPr>
        <w:snapToGrid w:val="0"/>
        <w:rPr>
          <w:rFonts w:ascii="宋体" w:hAnsi="宋体"/>
          <w:szCs w:val="21"/>
        </w:rPr>
      </w:pPr>
      <w:r>
        <w:rPr>
          <w:rFonts w:hint="eastAsia" w:ascii="宋体" w:hAnsi="宋体"/>
          <w:szCs w:val="21"/>
        </w:rPr>
        <w:t>18．合同转让和分包</w:t>
      </w:r>
    </w:p>
    <w:p>
      <w:pPr>
        <w:snapToGrid w:val="0"/>
        <w:rPr>
          <w:rFonts w:ascii="宋体" w:hAnsi="宋体"/>
          <w:szCs w:val="21"/>
        </w:rPr>
      </w:pPr>
      <w:r>
        <w:rPr>
          <w:rFonts w:hint="eastAsia" w:ascii="宋体" w:hAnsi="宋体"/>
          <w:szCs w:val="21"/>
        </w:rPr>
        <w:t>18.1 除甲方事先书面同意外，乙方不得转让和分包其应履行的合同义务。</w:t>
      </w:r>
    </w:p>
    <w:p>
      <w:pPr>
        <w:snapToGrid w:val="0"/>
        <w:rPr>
          <w:rFonts w:ascii="宋体" w:hAnsi="宋体"/>
          <w:szCs w:val="21"/>
        </w:rPr>
      </w:pPr>
    </w:p>
    <w:p>
      <w:pPr>
        <w:snapToGrid w:val="0"/>
        <w:rPr>
          <w:rFonts w:ascii="宋体" w:hAnsi="宋体"/>
          <w:szCs w:val="21"/>
        </w:rPr>
      </w:pPr>
      <w:r>
        <w:rPr>
          <w:rFonts w:hint="eastAsia" w:ascii="宋体" w:hAnsi="宋体"/>
          <w:szCs w:val="21"/>
        </w:rPr>
        <w:t>19．合同生效</w:t>
      </w:r>
    </w:p>
    <w:p>
      <w:pPr>
        <w:snapToGrid w:val="0"/>
        <w:rPr>
          <w:rFonts w:ascii="宋体" w:hAnsi="宋体"/>
          <w:szCs w:val="21"/>
        </w:rPr>
      </w:pPr>
      <w:r>
        <w:rPr>
          <w:rFonts w:hint="eastAsia" w:ascii="宋体" w:hAnsi="宋体"/>
          <w:szCs w:val="21"/>
        </w:rPr>
        <w:t>19．1 本合同在合同各方签字盖章并且甲方收到乙方提供的履约保证金后生效。</w:t>
      </w:r>
    </w:p>
    <w:p>
      <w:pPr>
        <w:snapToGrid w:val="0"/>
        <w:rPr>
          <w:rFonts w:ascii="宋体" w:hAnsi="宋体"/>
          <w:szCs w:val="21"/>
        </w:rPr>
      </w:pPr>
      <w:r>
        <w:rPr>
          <w:rFonts w:hint="eastAsia" w:ascii="宋体" w:hAnsi="宋体"/>
          <w:szCs w:val="21"/>
        </w:rPr>
        <w:t>19．2 本合同一式_</w:t>
      </w:r>
      <w:r>
        <w:rPr>
          <w:rFonts w:ascii="宋体" w:hAnsi="宋体"/>
          <w:szCs w:val="21"/>
        </w:rPr>
        <w:t>____</w:t>
      </w:r>
      <w:r>
        <w:rPr>
          <w:rFonts w:hint="eastAsia" w:ascii="宋体" w:hAnsi="宋体"/>
          <w:szCs w:val="21"/>
        </w:rPr>
        <w:t>份，甲乙双方各执_</w:t>
      </w:r>
      <w:r>
        <w:rPr>
          <w:rFonts w:ascii="宋体" w:hAnsi="宋体"/>
          <w:szCs w:val="21"/>
        </w:rPr>
        <w:t>____</w:t>
      </w:r>
      <w:r>
        <w:rPr>
          <w:rFonts w:hint="eastAsia" w:ascii="宋体" w:hAnsi="宋体"/>
          <w:szCs w:val="21"/>
        </w:rPr>
        <w:t>份，具备同等法律效力。一份由乙方送同级政府采购监管部门备案。</w:t>
      </w:r>
    </w:p>
    <w:p>
      <w:pPr>
        <w:snapToGrid w:val="0"/>
        <w:rPr>
          <w:rFonts w:ascii="宋体" w:hAnsi="宋体"/>
          <w:szCs w:val="21"/>
        </w:rPr>
      </w:pPr>
    </w:p>
    <w:p>
      <w:pPr>
        <w:snapToGrid w:val="0"/>
        <w:rPr>
          <w:rFonts w:ascii="宋体" w:hAnsi="宋体"/>
          <w:szCs w:val="21"/>
        </w:rPr>
      </w:pPr>
      <w:r>
        <w:rPr>
          <w:rFonts w:hint="eastAsia" w:ascii="宋体" w:hAnsi="宋体"/>
          <w:szCs w:val="21"/>
        </w:rPr>
        <w:t>20. 合同附件</w:t>
      </w:r>
    </w:p>
    <w:p>
      <w:pPr>
        <w:snapToGrid w:val="0"/>
        <w:rPr>
          <w:rFonts w:ascii="宋体" w:hAnsi="宋体"/>
          <w:szCs w:val="21"/>
        </w:rPr>
      </w:pPr>
      <w:r>
        <w:rPr>
          <w:rFonts w:hint="eastAsia" w:ascii="宋体" w:hAnsi="宋体"/>
          <w:szCs w:val="21"/>
        </w:rPr>
        <w:t>20. 1 本合同附件包括： 招标(采购)文件、投标（响应）文件</w:t>
      </w:r>
    </w:p>
    <w:p>
      <w:pPr>
        <w:snapToGrid w:val="0"/>
        <w:rPr>
          <w:rFonts w:ascii="宋体" w:hAnsi="宋体"/>
          <w:szCs w:val="21"/>
        </w:rPr>
      </w:pPr>
      <w:r>
        <w:rPr>
          <w:rFonts w:hint="eastAsia" w:ascii="宋体" w:hAnsi="宋体"/>
          <w:szCs w:val="21"/>
        </w:rPr>
        <w:t>20. 2 本合同附件与合同具有同等效力。</w:t>
      </w:r>
    </w:p>
    <w:p>
      <w:pPr>
        <w:snapToGrid w:val="0"/>
        <w:rPr>
          <w:rFonts w:ascii="宋体" w:hAnsi="宋体"/>
          <w:szCs w:val="21"/>
        </w:rPr>
      </w:pPr>
      <w:r>
        <w:rPr>
          <w:rFonts w:hint="eastAsia" w:ascii="宋体" w:hAnsi="宋体"/>
          <w:szCs w:val="21"/>
        </w:rPr>
        <w:t>20. 3合同文件应能相互解释，互为说明。若合同文件之间有矛盾，则以最新的文件为准。</w:t>
      </w:r>
    </w:p>
    <w:p>
      <w:pPr>
        <w:snapToGrid w:val="0"/>
        <w:rPr>
          <w:rFonts w:ascii="宋体" w:hAnsi="宋体"/>
          <w:szCs w:val="21"/>
        </w:rPr>
      </w:pPr>
    </w:p>
    <w:p>
      <w:pPr>
        <w:snapToGrid w:val="0"/>
        <w:rPr>
          <w:rFonts w:ascii="宋体" w:hAnsi="宋体"/>
          <w:szCs w:val="21"/>
        </w:rPr>
      </w:pPr>
      <w:r>
        <w:rPr>
          <w:rFonts w:hint="eastAsia" w:ascii="宋体" w:hAnsi="宋体"/>
          <w:szCs w:val="21"/>
        </w:rPr>
        <w:t>21．合同修改</w:t>
      </w:r>
    </w:p>
    <w:p>
      <w:pPr>
        <w:snapToGrid w:val="0"/>
        <w:rPr>
          <w:rFonts w:ascii="宋体" w:hAnsi="宋体"/>
          <w:szCs w:val="21"/>
        </w:rPr>
      </w:pPr>
      <w:r>
        <w:rPr>
          <w:rFonts w:hint="eastAsia" w:ascii="宋体" w:hAnsi="宋体"/>
          <w:szCs w:val="21"/>
        </w:rPr>
        <w:t>21．1 除了双方签署书面修改协议，并成为本合同不可分割的一部分之外，本合同条件不得有任何变化或修改。</w:t>
      </w:r>
    </w:p>
    <w:p>
      <w:pPr>
        <w:snapToGrid w:val="0"/>
        <w:rPr>
          <w:rFonts w:ascii="宋体" w:hAnsi="宋体"/>
          <w:szCs w:val="21"/>
        </w:rPr>
      </w:pPr>
    </w:p>
    <w:p>
      <w:pPr>
        <w:snapToGrid w:val="0"/>
        <w:rPr>
          <w:rFonts w:ascii="宋体" w:hAnsi="宋体"/>
          <w:szCs w:val="21"/>
        </w:rPr>
      </w:pPr>
      <w:r>
        <w:rPr>
          <w:rFonts w:hint="eastAsia" w:ascii="宋体" w:hAnsi="宋体"/>
          <w:szCs w:val="21"/>
        </w:rPr>
        <w:t>22.其他说明</w:t>
      </w:r>
      <w:r>
        <w:rPr>
          <w:rFonts w:ascii="宋体" w:hAnsi="宋体"/>
          <w:b/>
          <w:szCs w:val="21"/>
          <w:u w:val="single"/>
        </w:rPr>
        <w:t xml:space="preserve"> </w:t>
      </w:r>
      <w:r>
        <w:rPr>
          <w:rFonts w:hint="eastAsia" w:ascii="宋体" w:hAnsi="宋体"/>
          <w:b/>
          <w:szCs w:val="21"/>
          <w:u w:val="single"/>
        </w:rPr>
        <w:t xml:space="preserve">           。</w:t>
      </w:r>
    </w:p>
    <w:p>
      <w:pPr>
        <w:snapToGrid w:val="0"/>
        <w:rPr>
          <w:rFonts w:ascii="宋体" w:hAnsi="宋体"/>
          <w:szCs w:val="21"/>
        </w:rPr>
      </w:pPr>
    </w:p>
    <w:p>
      <w:pPr>
        <w:widowControl/>
        <w:jc w:val="left"/>
        <w:rPr>
          <w:rFonts w:ascii="宋体" w:hAnsi="宋体" w:cs="宋体"/>
          <w:szCs w:val="21"/>
        </w:rPr>
      </w:pPr>
      <w:r>
        <w:rPr>
          <w:rFonts w:hint="eastAsia" w:ascii="宋体" w:hAnsi="宋体" w:cs="宋体"/>
          <w:szCs w:val="21"/>
        </w:rPr>
        <w:t>23.通知</w:t>
      </w:r>
    </w:p>
    <w:p>
      <w:pPr>
        <w:snapToGrid w:val="0"/>
        <w:rPr>
          <w:rFonts w:ascii="宋体" w:hAnsi="宋体" w:cs="宋体"/>
          <w:szCs w:val="21"/>
        </w:rPr>
      </w:pPr>
      <w:r>
        <w:rPr>
          <w:rFonts w:hint="eastAsia" w:ascii="宋体" w:hAnsi="宋体" w:cs="宋体"/>
          <w:szCs w:val="21"/>
        </w:rPr>
        <w:t>双方确认下列地址及联系人系双方合法有效的通讯地址及收件人，任一方向另一方发送的通知、函件或司法文书应向下列地址及收件人递送，双方确认相关通知或函件递送至下列地址即视为送达：</w:t>
      </w:r>
    </w:p>
    <w:p>
      <w:pPr>
        <w:snapToGrid w:val="0"/>
        <w:ind w:firstLine="420" w:firstLineChars="200"/>
        <w:rPr>
          <w:rFonts w:ascii="宋体" w:hAnsi="宋体" w:cs="宋体"/>
          <w:szCs w:val="21"/>
        </w:rPr>
      </w:pPr>
      <w:r>
        <w:rPr>
          <w:rFonts w:hint="eastAsia" w:ascii="宋体" w:hAnsi="宋体" w:cs="宋体"/>
          <w:szCs w:val="21"/>
        </w:rPr>
        <w:t>甲方通讯地址：</w:t>
      </w:r>
      <w:r>
        <w:rPr>
          <w:rFonts w:hint="eastAsia" w:ascii="宋体" w:hAnsi="宋体"/>
          <w:b/>
          <w:szCs w:val="21"/>
          <w:u w:val="single"/>
        </w:rPr>
        <w:t>_______________________________</w:t>
      </w:r>
      <w:r>
        <w:rPr>
          <w:rFonts w:hint="eastAsia" w:ascii="宋体" w:hAnsi="宋体" w:cs="宋体"/>
          <w:szCs w:val="21"/>
        </w:rPr>
        <w:t xml:space="preserve">         </w:t>
      </w:r>
    </w:p>
    <w:p>
      <w:pPr>
        <w:snapToGrid w:val="0"/>
        <w:ind w:firstLine="420" w:firstLineChars="200"/>
        <w:rPr>
          <w:rFonts w:ascii="宋体" w:hAnsi="宋体" w:cs="宋体"/>
          <w:szCs w:val="21"/>
        </w:rPr>
      </w:pPr>
      <w:r>
        <w:rPr>
          <w:rFonts w:hint="eastAsia" w:ascii="宋体" w:hAnsi="宋体" w:cs="宋体"/>
          <w:szCs w:val="21"/>
        </w:rPr>
        <w:t>甲方收件人：</w:t>
      </w:r>
      <w:r>
        <w:rPr>
          <w:rFonts w:hint="eastAsia" w:ascii="宋体" w:hAnsi="宋体"/>
          <w:b/>
          <w:szCs w:val="21"/>
          <w:u w:val="single"/>
        </w:rPr>
        <w:t>________________________________</w:t>
      </w:r>
      <w:r>
        <w:rPr>
          <w:rFonts w:hint="eastAsia" w:ascii="宋体" w:hAnsi="宋体" w:cs="宋体"/>
          <w:szCs w:val="21"/>
        </w:rPr>
        <w:t xml:space="preserve"> </w:t>
      </w:r>
    </w:p>
    <w:p>
      <w:pPr>
        <w:snapToGrid w:val="0"/>
        <w:ind w:firstLine="420" w:firstLineChars="200"/>
        <w:rPr>
          <w:rFonts w:ascii="宋体" w:hAnsi="宋体" w:cs="宋体"/>
          <w:szCs w:val="21"/>
        </w:rPr>
      </w:pPr>
      <w:r>
        <w:rPr>
          <w:rFonts w:hint="eastAsia" w:ascii="宋体" w:hAnsi="宋体" w:cs="宋体"/>
          <w:szCs w:val="21"/>
        </w:rPr>
        <w:t>乙方通讯地址：</w:t>
      </w:r>
      <w:r>
        <w:rPr>
          <w:rFonts w:hint="eastAsia" w:ascii="宋体" w:hAnsi="宋体"/>
          <w:b/>
          <w:szCs w:val="21"/>
          <w:u w:val="single"/>
        </w:rPr>
        <w:t>________________________________</w:t>
      </w:r>
    </w:p>
    <w:p>
      <w:pPr>
        <w:snapToGrid w:val="0"/>
        <w:ind w:firstLine="420" w:firstLineChars="200"/>
        <w:rPr>
          <w:rFonts w:ascii="宋体" w:hAnsi="宋体"/>
          <w:szCs w:val="21"/>
        </w:rPr>
      </w:pPr>
      <w:r>
        <w:rPr>
          <w:rFonts w:hint="eastAsia" w:ascii="宋体" w:hAnsi="宋体" w:cs="宋体"/>
          <w:szCs w:val="21"/>
        </w:rPr>
        <w:t xml:space="preserve">乙方收件人： </w:t>
      </w:r>
      <w:r>
        <w:rPr>
          <w:rFonts w:hint="eastAsia" w:ascii="宋体" w:hAnsi="宋体"/>
          <w:b/>
          <w:szCs w:val="21"/>
          <w:u w:val="single"/>
        </w:rPr>
        <w:t>________________________________</w:t>
      </w:r>
      <w:r>
        <w:rPr>
          <w:rFonts w:hint="eastAsia" w:ascii="宋体" w:hAnsi="宋体" w:cs="宋体"/>
          <w:szCs w:val="21"/>
        </w:rPr>
        <w:t xml:space="preserve"> </w:t>
      </w:r>
      <w:r>
        <w:rPr>
          <w:rFonts w:hint="eastAsia" w:ascii="宋体" w:hAnsi="宋体"/>
          <w:szCs w:val="21"/>
          <w:u w:val="single"/>
        </w:rPr>
        <w:t xml:space="preserve">         </w:t>
      </w:r>
    </w:p>
    <w:p>
      <w:pPr>
        <w:snapToGrid w:val="0"/>
        <w:rPr>
          <w:rFonts w:ascii="宋体" w:hAnsi="宋体"/>
          <w:szCs w:val="21"/>
        </w:rPr>
      </w:pPr>
      <w:r>
        <w:rPr>
          <w:rFonts w:hint="eastAsia" w:ascii="宋体" w:hAnsi="宋体"/>
          <w:szCs w:val="21"/>
        </w:rPr>
        <w:t>（以下为签署页）</w:t>
      </w:r>
    </w:p>
    <w:p>
      <w:pPr>
        <w:snapToGrid w:val="0"/>
        <w:rPr>
          <w:rFonts w:ascii="宋体" w:hAnsi="宋体"/>
          <w:szCs w:val="21"/>
        </w:rPr>
      </w:pPr>
    </w:p>
    <w:p>
      <w:pPr>
        <w:snapToGrid w:val="0"/>
        <w:rPr>
          <w:rFonts w:ascii="宋体" w:hAnsi="宋体"/>
          <w:szCs w:val="21"/>
        </w:rPr>
      </w:pPr>
      <w:r>
        <w:rPr>
          <w:rFonts w:hint="eastAsia" w:ascii="宋体" w:hAnsi="宋体"/>
          <w:szCs w:val="21"/>
        </w:rPr>
        <w:t>签约各方：</w:t>
      </w:r>
    </w:p>
    <w:p>
      <w:pPr>
        <w:snapToGrid w:val="0"/>
        <w:rPr>
          <w:rFonts w:ascii="宋体" w:hAnsi="宋体"/>
          <w:szCs w:val="21"/>
        </w:rPr>
      </w:pPr>
      <w:r>
        <w:rPr>
          <w:rFonts w:hint="eastAsia" w:ascii="宋体" w:hAnsi="宋体"/>
          <w:szCs w:val="21"/>
        </w:rPr>
        <w:t xml:space="preserve">甲方（盖章）：                           乙方（盖章）：  </w:t>
      </w:r>
    </w:p>
    <w:p>
      <w:pPr>
        <w:snapToGrid w:val="0"/>
        <w:rPr>
          <w:rFonts w:ascii="宋体" w:hAnsi="宋体"/>
          <w:szCs w:val="21"/>
        </w:rPr>
      </w:pPr>
      <w:r>
        <w:rPr>
          <w:rFonts w:hint="eastAsia" w:ascii="宋体" w:hAnsi="宋体"/>
          <w:szCs w:val="21"/>
        </w:rPr>
        <w:t xml:space="preserve">法定代表人或授权委托人（签章）：         法定代表人或授权委托人（签章）： </w:t>
      </w:r>
    </w:p>
    <w:p>
      <w:pPr>
        <w:snapToGrid w:val="0"/>
        <w:rPr>
          <w:rFonts w:ascii="宋体" w:hAnsi="宋体"/>
          <w:szCs w:val="21"/>
        </w:rPr>
      </w:pPr>
      <w:r>
        <w:rPr>
          <w:rFonts w:hint="eastAsia" w:ascii="宋体" w:hAnsi="宋体"/>
          <w:szCs w:val="21"/>
        </w:rPr>
        <w:t xml:space="preserve">合同签订地点：                          </w:t>
      </w:r>
    </w:p>
    <w:p>
      <w:pPr>
        <w:snapToGrid w:val="0"/>
        <w:rPr>
          <w:rFonts w:ascii="宋体" w:hAnsi="宋体"/>
          <w:szCs w:val="21"/>
        </w:rPr>
      </w:pPr>
      <w:r>
        <w:rPr>
          <w:rFonts w:hint="eastAsia" w:ascii="宋体" w:hAnsi="宋体"/>
          <w:szCs w:val="21"/>
        </w:rPr>
        <w:t xml:space="preserve">日期：                               </w:t>
      </w:r>
    </w:p>
    <w:p>
      <w:pPr>
        <w:spacing w:line="360" w:lineRule="auto"/>
        <w:ind w:firstLine="867" w:firstLineChars="413"/>
        <w:rPr>
          <w:rFonts w:ascii="宋体" w:hAnsi="宋体" w:cs="Arial"/>
          <w:kern w:val="0"/>
          <w:szCs w:val="21"/>
        </w:rPr>
      </w:pP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7</w:t>
    </w:r>
    <w:r>
      <w:rPr>
        <w:lang w:val="zh-CN"/>
      </w:rPr>
      <w:fldChar w:fldCharType="end"/>
    </w:r>
  </w:p>
  <w:p>
    <w:pPr>
      <w:pStyle w:val="2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2056" w:hanging="7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E"/>
    <w:multiLevelType w:val="multilevel"/>
    <w:tmpl w:val="0000000E"/>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A26C95"/>
    <w:multiLevelType w:val="multilevel"/>
    <w:tmpl w:val="16A26C95"/>
    <w:lvl w:ilvl="0" w:tentative="0">
      <w:start w:val="1"/>
      <w:numFmt w:val="decimal"/>
      <w:lvlText w:val="（%1）"/>
      <w:lvlJc w:val="left"/>
      <w:pPr>
        <w:ind w:left="840" w:hanging="420"/>
      </w:pPr>
      <w:rPr>
        <w:rFonts w:hint="eastAsia"/>
      </w:rPr>
    </w:lvl>
    <w:lvl w:ilvl="1" w:tentative="0">
      <w:start w:val="1"/>
      <w:numFmt w:val="decimal"/>
      <w:lvlText w:val="（%2）"/>
      <w:lvlJc w:val="left"/>
      <w:pPr>
        <w:ind w:left="1260" w:hanging="420"/>
      </w:pPr>
      <w:rPr>
        <w:rFonts w:hint="eastAsia"/>
      </w:rPr>
    </w:lvl>
    <w:lvl w:ilvl="2" w:tentative="0">
      <w:start w:val="1"/>
      <w:numFmt w:val="decimal"/>
      <w:lvlText w:val="%3、"/>
      <w:lvlJc w:val="left"/>
      <w:pPr>
        <w:ind w:left="1620" w:hanging="360"/>
      </w:pPr>
      <w:rPr>
        <w:rFonts w:hint="default"/>
      </w:rPr>
    </w:lvl>
    <w:lvl w:ilvl="3" w:tentative="0">
      <w:start w:val="1"/>
      <w:numFmt w:val="japaneseCounting"/>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8D240BF"/>
    <w:multiLevelType w:val="multilevel"/>
    <w:tmpl w:val="28D240BF"/>
    <w:lvl w:ilvl="0" w:tentative="0">
      <w:start w:val="1"/>
      <w:numFmt w:val="decimal"/>
      <w:lvlText w:val="%1."/>
      <w:lvlJc w:val="left"/>
      <w:pPr>
        <w:ind w:left="360" w:hanging="360"/>
      </w:pPr>
      <w:rPr>
        <w:rFonts w:hint="default" w:cs="Times New Roman"/>
      </w:rPr>
    </w:lvl>
    <w:lvl w:ilvl="1" w:tentative="0">
      <w:start w:val="2"/>
      <w:numFmt w:val="decimal"/>
      <w:isLgl/>
      <w:lvlText w:val="%1.%2"/>
      <w:lvlJc w:val="left"/>
      <w:pPr>
        <w:ind w:left="780" w:hanging="360"/>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429C224F"/>
    <w:multiLevelType w:val="multilevel"/>
    <w:tmpl w:val="429C224F"/>
    <w:lvl w:ilvl="0" w:tentative="0">
      <w:start w:val="1"/>
      <w:numFmt w:val="decimal"/>
      <w:lvlText w:val="%1、"/>
      <w:lvlJc w:val="left"/>
      <w:pPr>
        <w:ind w:left="360" w:hanging="360"/>
      </w:pPr>
      <w:rPr>
        <w:rFonts w:hint="default"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3A1102"/>
    <w:multiLevelType w:val="multilevel"/>
    <w:tmpl w:val="533A110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9B719D3"/>
    <w:multiLevelType w:val="multilevel"/>
    <w:tmpl w:val="59B719D3"/>
    <w:lvl w:ilvl="0" w:tentative="0">
      <w:start w:val="1"/>
      <w:numFmt w:val="decimal"/>
      <w:lvlText w:val="%1."/>
      <w:lvlJc w:val="left"/>
      <w:pPr>
        <w:ind w:left="786"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3"/>
  </w:num>
  <w:num w:numId="3">
    <w:abstractNumId w:val="2"/>
  </w:num>
  <w:num w:numId="4">
    <w:abstractNumId w:val="6"/>
  </w:num>
  <w:num w:numId="5">
    <w:abstractNumId w:val="5"/>
  </w:num>
  <w:num w:numId="6">
    <w:abstractNumId w:val="0"/>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54A"/>
    <w:rsid w:val="00015C6A"/>
    <w:rsid w:val="000300BC"/>
    <w:rsid w:val="00041C88"/>
    <w:rsid w:val="000564D9"/>
    <w:rsid w:val="00056621"/>
    <w:rsid w:val="00060016"/>
    <w:rsid w:val="00066987"/>
    <w:rsid w:val="0007357E"/>
    <w:rsid w:val="00074A76"/>
    <w:rsid w:val="000924FE"/>
    <w:rsid w:val="000943B9"/>
    <w:rsid w:val="00094807"/>
    <w:rsid w:val="00095743"/>
    <w:rsid w:val="000A68D3"/>
    <w:rsid w:val="000C1673"/>
    <w:rsid w:val="000F4932"/>
    <w:rsid w:val="001078A0"/>
    <w:rsid w:val="00114E87"/>
    <w:rsid w:val="00124CE8"/>
    <w:rsid w:val="00125857"/>
    <w:rsid w:val="001270B0"/>
    <w:rsid w:val="00130182"/>
    <w:rsid w:val="00151A1E"/>
    <w:rsid w:val="00165558"/>
    <w:rsid w:val="00172A27"/>
    <w:rsid w:val="001B3E2C"/>
    <w:rsid w:val="001C384D"/>
    <w:rsid w:val="001C7DB0"/>
    <w:rsid w:val="001D09D9"/>
    <w:rsid w:val="001D410B"/>
    <w:rsid w:val="001D5C0F"/>
    <w:rsid w:val="001E46F7"/>
    <w:rsid w:val="001F62EC"/>
    <w:rsid w:val="00211B71"/>
    <w:rsid w:val="00214259"/>
    <w:rsid w:val="00265F9C"/>
    <w:rsid w:val="00266F8E"/>
    <w:rsid w:val="00281B03"/>
    <w:rsid w:val="00290719"/>
    <w:rsid w:val="00292C15"/>
    <w:rsid w:val="00294FB4"/>
    <w:rsid w:val="002B0026"/>
    <w:rsid w:val="002B2D60"/>
    <w:rsid w:val="002B311D"/>
    <w:rsid w:val="002B6AF6"/>
    <w:rsid w:val="002B70BB"/>
    <w:rsid w:val="002C2E94"/>
    <w:rsid w:val="002C3D52"/>
    <w:rsid w:val="002E33BB"/>
    <w:rsid w:val="003010BD"/>
    <w:rsid w:val="00315CCA"/>
    <w:rsid w:val="003212B3"/>
    <w:rsid w:val="00323533"/>
    <w:rsid w:val="00331A77"/>
    <w:rsid w:val="00336CD3"/>
    <w:rsid w:val="003402C8"/>
    <w:rsid w:val="00342577"/>
    <w:rsid w:val="00345848"/>
    <w:rsid w:val="003471EB"/>
    <w:rsid w:val="003518D8"/>
    <w:rsid w:val="003521AB"/>
    <w:rsid w:val="003636CF"/>
    <w:rsid w:val="00364B12"/>
    <w:rsid w:val="00364EA4"/>
    <w:rsid w:val="00371DD3"/>
    <w:rsid w:val="003825D8"/>
    <w:rsid w:val="0039794B"/>
    <w:rsid w:val="003A25E2"/>
    <w:rsid w:val="003A5955"/>
    <w:rsid w:val="003B2501"/>
    <w:rsid w:val="003E4AD9"/>
    <w:rsid w:val="003F689B"/>
    <w:rsid w:val="0040041F"/>
    <w:rsid w:val="00402D74"/>
    <w:rsid w:val="00403D8C"/>
    <w:rsid w:val="004168FC"/>
    <w:rsid w:val="00433362"/>
    <w:rsid w:val="00442820"/>
    <w:rsid w:val="004453AD"/>
    <w:rsid w:val="0045757D"/>
    <w:rsid w:val="0049095E"/>
    <w:rsid w:val="00494F09"/>
    <w:rsid w:val="004951DC"/>
    <w:rsid w:val="00496741"/>
    <w:rsid w:val="00497682"/>
    <w:rsid w:val="004A02E0"/>
    <w:rsid w:val="004A119C"/>
    <w:rsid w:val="004B5C09"/>
    <w:rsid w:val="004B6735"/>
    <w:rsid w:val="004D0BBE"/>
    <w:rsid w:val="004E0EE4"/>
    <w:rsid w:val="004E267F"/>
    <w:rsid w:val="004E54FB"/>
    <w:rsid w:val="004E6011"/>
    <w:rsid w:val="004E770A"/>
    <w:rsid w:val="004F0E6D"/>
    <w:rsid w:val="004F4E63"/>
    <w:rsid w:val="00502D4F"/>
    <w:rsid w:val="0050335E"/>
    <w:rsid w:val="00516239"/>
    <w:rsid w:val="00522BAE"/>
    <w:rsid w:val="005334CB"/>
    <w:rsid w:val="00543367"/>
    <w:rsid w:val="005525E9"/>
    <w:rsid w:val="00553D60"/>
    <w:rsid w:val="0056333F"/>
    <w:rsid w:val="00567DEB"/>
    <w:rsid w:val="005728F9"/>
    <w:rsid w:val="0057296F"/>
    <w:rsid w:val="00576E71"/>
    <w:rsid w:val="00577749"/>
    <w:rsid w:val="0059336C"/>
    <w:rsid w:val="005A1634"/>
    <w:rsid w:val="005D0169"/>
    <w:rsid w:val="005E0584"/>
    <w:rsid w:val="005E19F5"/>
    <w:rsid w:val="00601DD9"/>
    <w:rsid w:val="006260C9"/>
    <w:rsid w:val="00627C8A"/>
    <w:rsid w:val="00630226"/>
    <w:rsid w:val="006620D2"/>
    <w:rsid w:val="006709DC"/>
    <w:rsid w:val="0067654E"/>
    <w:rsid w:val="00682392"/>
    <w:rsid w:val="00686564"/>
    <w:rsid w:val="00687747"/>
    <w:rsid w:val="006A67A9"/>
    <w:rsid w:val="006C0126"/>
    <w:rsid w:val="006C7B5D"/>
    <w:rsid w:val="006D6FBD"/>
    <w:rsid w:val="006D76E0"/>
    <w:rsid w:val="006E3E61"/>
    <w:rsid w:val="006E3E75"/>
    <w:rsid w:val="006F524F"/>
    <w:rsid w:val="00704EDB"/>
    <w:rsid w:val="00706A84"/>
    <w:rsid w:val="007543C4"/>
    <w:rsid w:val="007618C5"/>
    <w:rsid w:val="00766303"/>
    <w:rsid w:val="00773391"/>
    <w:rsid w:val="00795C51"/>
    <w:rsid w:val="007A3C0D"/>
    <w:rsid w:val="007C5BA7"/>
    <w:rsid w:val="007E2EC6"/>
    <w:rsid w:val="007F4D40"/>
    <w:rsid w:val="00814BB1"/>
    <w:rsid w:val="008176D8"/>
    <w:rsid w:val="008232D9"/>
    <w:rsid w:val="0083135E"/>
    <w:rsid w:val="00831AE0"/>
    <w:rsid w:val="00844D27"/>
    <w:rsid w:val="0084696C"/>
    <w:rsid w:val="00847A77"/>
    <w:rsid w:val="00861045"/>
    <w:rsid w:val="00871201"/>
    <w:rsid w:val="00885632"/>
    <w:rsid w:val="008A0FF2"/>
    <w:rsid w:val="008B132A"/>
    <w:rsid w:val="008B2A1D"/>
    <w:rsid w:val="008C3ECB"/>
    <w:rsid w:val="00902EA9"/>
    <w:rsid w:val="00904EFE"/>
    <w:rsid w:val="009077A2"/>
    <w:rsid w:val="00912344"/>
    <w:rsid w:val="00916351"/>
    <w:rsid w:val="00917600"/>
    <w:rsid w:val="00921039"/>
    <w:rsid w:val="0092704E"/>
    <w:rsid w:val="00963A7C"/>
    <w:rsid w:val="009829E6"/>
    <w:rsid w:val="0099540C"/>
    <w:rsid w:val="009959D8"/>
    <w:rsid w:val="009A2C57"/>
    <w:rsid w:val="009A30F5"/>
    <w:rsid w:val="009A4B95"/>
    <w:rsid w:val="009B58D3"/>
    <w:rsid w:val="009B6225"/>
    <w:rsid w:val="009D1379"/>
    <w:rsid w:val="009E4412"/>
    <w:rsid w:val="009F3CB1"/>
    <w:rsid w:val="00A00BE2"/>
    <w:rsid w:val="00A318F1"/>
    <w:rsid w:val="00A33DAF"/>
    <w:rsid w:val="00A35779"/>
    <w:rsid w:val="00A46D11"/>
    <w:rsid w:val="00A51319"/>
    <w:rsid w:val="00A53442"/>
    <w:rsid w:val="00A63108"/>
    <w:rsid w:val="00A648B5"/>
    <w:rsid w:val="00A85A80"/>
    <w:rsid w:val="00A90337"/>
    <w:rsid w:val="00A92982"/>
    <w:rsid w:val="00AA5085"/>
    <w:rsid w:val="00AA75F6"/>
    <w:rsid w:val="00AE7773"/>
    <w:rsid w:val="00AF0564"/>
    <w:rsid w:val="00B11445"/>
    <w:rsid w:val="00B2561F"/>
    <w:rsid w:val="00B410B5"/>
    <w:rsid w:val="00B43ED3"/>
    <w:rsid w:val="00B66504"/>
    <w:rsid w:val="00B754C7"/>
    <w:rsid w:val="00B90DBA"/>
    <w:rsid w:val="00BA16AB"/>
    <w:rsid w:val="00BB4BBB"/>
    <w:rsid w:val="00BB72B6"/>
    <w:rsid w:val="00BD0360"/>
    <w:rsid w:val="00BD4154"/>
    <w:rsid w:val="00C00177"/>
    <w:rsid w:val="00C00251"/>
    <w:rsid w:val="00C05C4D"/>
    <w:rsid w:val="00C12379"/>
    <w:rsid w:val="00C13489"/>
    <w:rsid w:val="00C14C6A"/>
    <w:rsid w:val="00C275BA"/>
    <w:rsid w:val="00C4608D"/>
    <w:rsid w:val="00C47983"/>
    <w:rsid w:val="00C657ED"/>
    <w:rsid w:val="00C80296"/>
    <w:rsid w:val="00C851E7"/>
    <w:rsid w:val="00C855CC"/>
    <w:rsid w:val="00C870C5"/>
    <w:rsid w:val="00C91526"/>
    <w:rsid w:val="00C91B1D"/>
    <w:rsid w:val="00C92E8D"/>
    <w:rsid w:val="00D0361C"/>
    <w:rsid w:val="00D20A67"/>
    <w:rsid w:val="00D31BDB"/>
    <w:rsid w:val="00D66380"/>
    <w:rsid w:val="00D71D8B"/>
    <w:rsid w:val="00DA73C8"/>
    <w:rsid w:val="00DC5E59"/>
    <w:rsid w:val="00DD7A18"/>
    <w:rsid w:val="00DE0A5D"/>
    <w:rsid w:val="00DE3103"/>
    <w:rsid w:val="00E07BE2"/>
    <w:rsid w:val="00E111E7"/>
    <w:rsid w:val="00E13AA2"/>
    <w:rsid w:val="00E2220C"/>
    <w:rsid w:val="00E3132F"/>
    <w:rsid w:val="00E45719"/>
    <w:rsid w:val="00E73CE9"/>
    <w:rsid w:val="00E80380"/>
    <w:rsid w:val="00E927E7"/>
    <w:rsid w:val="00EA3FEE"/>
    <w:rsid w:val="00EB257C"/>
    <w:rsid w:val="00EB2D0A"/>
    <w:rsid w:val="00EB47AB"/>
    <w:rsid w:val="00EB7374"/>
    <w:rsid w:val="00EC72A5"/>
    <w:rsid w:val="00ED57DD"/>
    <w:rsid w:val="00EF272F"/>
    <w:rsid w:val="00EF5721"/>
    <w:rsid w:val="00EF73D5"/>
    <w:rsid w:val="00F14EA6"/>
    <w:rsid w:val="00F172C1"/>
    <w:rsid w:val="00F22F34"/>
    <w:rsid w:val="00F257CB"/>
    <w:rsid w:val="00F33AB6"/>
    <w:rsid w:val="00F372A6"/>
    <w:rsid w:val="00F6470B"/>
    <w:rsid w:val="00F67565"/>
    <w:rsid w:val="00F721C8"/>
    <w:rsid w:val="00F7571F"/>
    <w:rsid w:val="00F82AFB"/>
    <w:rsid w:val="00F85563"/>
    <w:rsid w:val="00F91B83"/>
    <w:rsid w:val="00FB7BE3"/>
    <w:rsid w:val="00FD26DD"/>
    <w:rsid w:val="00FE04C8"/>
    <w:rsid w:val="00FF4944"/>
    <w:rsid w:val="021D7FDA"/>
    <w:rsid w:val="031E09D7"/>
    <w:rsid w:val="13C6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tLeast"/>
      <w:jc w:val="left"/>
      <w:outlineLvl w:val="0"/>
    </w:pPr>
    <w:rPr>
      <w:b/>
      <w:kern w:val="44"/>
      <w:sz w:val="36"/>
      <w:szCs w:val="20"/>
    </w:rPr>
  </w:style>
  <w:style w:type="paragraph" w:styleId="3">
    <w:name w:val="heading 2"/>
    <w:basedOn w:val="1"/>
    <w:next w:val="4"/>
    <w:link w:val="67"/>
    <w:qFormat/>
    <w:uiPriority w:val="0"/>
    <w:pPr>
      <w:keepNext/>
      <w:keepLines/>
      <w:spacing w:before="260" w:after="260" w:line="413" w:lineRule="auto"/>
      <w:outlineLvl w:val="1"/>
    </w:pPr>
    <w:rPr>
      <w:b/>
      <w:kern w:val="0"/>
      <w:sz w:val="32"/>
      <w:szCs w:val="20"/>
    </w:rPr>
  </w:style>
  <w:style w:type="paragraph" w:styleId="5">
    <w:name w:val="heading 3"/>
    <w:basedOn w:val="1"/>
    <w:next w:val="1"/>
    <w:link w:val="73"/>
    <w:qFormat/>
    <w:uiPriority w:val="0"/>
    <w:pPr>
      <w:keepNext/>
      <w:keepLines/>
      <w:spacing w:before="260" w:after="260" w:line="416" w:lineRule="atLeast"/>
      <w:outlineLvl w:val="2"/>
    </w:pPr>
    <w:rPr>
      <w:b/>
      <w:kern w:val="0"/>
      <w:sz w:val="28"/>
      <w:szCs w:val="20"/>
    </w:rPr>
  </w:style>
  <w:style w:type="paragraph" w:styleId="6">
    <w:name w:val="heading 4"/>
    <w:basedOn w:val="1"/>
    <w:next w:val="1"/>
    <w:link w:val="79"/>
    <w:qFormat/>
    <w:uiPriority w:val="0"/>
    <w:pPr>
      <w:keepNext/>
      <w:widowControl/>
      <w:tabs>
        <w:tab w:val="left" w:pos="2356"/>
      </w:tabs>
      <w:spacing w:before="240" w:after="60" w:line="360" w:lineRule="auto"/>
      <w:outlineLvl w:val="3"/>
    </w:pPr>
    <w:rPr>
      <w:rFonts w:ascii="宋体" w:hAnsi="Arial"/>
      <w:b/>
      <w:kern w:val="0"/>
      <w:sz w:val="24"/>
      <w:szCs w:val="20"/>
    </w:rPr>
  </w:style>
  <w:style w:type="paragraph" w:styleId="7">
    <w:name w:val="heading 5"/>
    <w:basedOn w:val="1"/>
    <w:next w:val="1"/>
    <w:link w:val="76"/>
    <w:qFormat/>
    <w:uiPriority w:val="0"/>
    <w:pPr>
      <w:keepNext/>
      <w:keepLines/>
      <w:tabs>
        <w:tab w:val="left" w:pos="3141"/>
      </w:tabs>
      <w:adjustRightInd w:val="0"/>
      <w:spacing w:before="280" w:after="290" w:line="376" w:lineRule="atLeast"/>
      <w:outlineLvl w:val="4"/>
    </w:pPr>
    <w:rPr>
      <w:rFonts w:ascii="宋体" w:eastAsia="仿宋_GB2312"/>
      <w:b/>
      <w:kern w:val="0"/>
      <w:sz w:val="28"/>
      <w:szCs w:val="20"/>
    </w:rPr>
  </w:style>
  <w:style w:type="paragraph" w:styleId="8">
    <w:name w:val="heading 6"/>
    <w:basedOn w:val="1"/>
    <w:next w:val="1"/>
    <w:link w:val="82"/>
    <w:qFormat/>
    <w:uiPriority w:val="0"/>
    <w:pPr>
      <w:keepNext/>
      <w:keepLines/>
      <w:tabs>
        <w:tab w:val="left" w:pos="3926"/>
      </w:tabs>
      <w:adjustRightInd w:val="0"/>
      <w:spacing w:before="240" w:after="64" w:line="320" w:lineRule="atLeast"/>
      <w:outlineLvl w:val="5"/>
    </w:pPr>
    <w:rPr>
      <w:rFonts w:ascii="Arial" w:hAnsi="Arial" w:eastAsia="黑体"/>
      <w:b/>
      <w:kern w:val="0"/>
      <w:sz w:val="24"/>
      <w:szCs w:val="20"/>
    </w:rPr>
  </w:style>
  <w:style w:type="paragraph" w:styleId="9">
    <w:name w:val="heading 7"/>
    <w:basedOn w:val="1"/>
    <w:next w:val="1"/>
    <w:link w:val="60"/>
    <w:qFormat/>
    <w:uiPriority w:val="0"/>
    <w:pPr>
      <w:keepNext/>
      <w:keepLines/>
      <w:spacing w:before="240" w:after="64" w:line="317" w:lineRule="auto"/>
      <w:outlineLvl w:val="6"/>
    </w:pPr>
    <w:rPr>
      <w:b/>
      <w:bCs/>
      <w:kern w:val="0"/>
      <w:sz w:val="24"/>
    </w:rPr>
  </w:style>
  <w:style w:type="paragraph" w:styleId="10">
    <w:name w:val="heading 8"/>
    <w:basedOn w:val="1"/>
    <w:next w:val="1"/>
    <w:link w:val="80"/>
    <w:qFormat/>
    <w:uiPriority w:val="0"/>
    <w:pPr>
      <w:keepNext/>
      <w:keepLines/>
      <w:spacing w:before="240" w:after="64" w:line="317" w:lineRule="auto"/>
      <w:outlineLvl w:val="7"/>
    </w:pPr>
    <w:rPr>
      <w:rFonts w:ascii="Cambria" w:hAnsi="Cambria"/>
      <w:kern w:val="0"/>
      <w:sz w:val="24"/>
    </w:rPr>
  </w:style>
  <w:style w:type="paragraph" w:styleId="11">
    <w:name w:val="heading 9"/>
    <w:basedOn w:val="1"/>
    <w:next w:val="1"/>
    <w:link w:val="71"/>
    <w:qFormat/>
    <w:uiPriority w:val="0"/>
    <w:pPr>
      <w:keepNext/>
      <w:keepLines/>
      <w:spacing w:before="240" w:after="64" w:line="317" w:lineRule="auto"/>
      <w:outlineLvl w:val="8"/>
    </w:pPr>
    <w:rPr>
      <w:rFonts w:ascii="Cambria" w:hAnsi="Cambria"/>
      <w:kern w:val="0"/>
      <w:sz w:val="20"/>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5"/>
    <w:qFormat/>
    <w:uiPriority w:val="0"/>
    <w:pPr>
      <w:ind w:firstLine="425"/>
    </w:pPr>
    <w:rPr>
      <w:szCs w:val="20"/>
    </w:rPr>
  </w:style>
  <w:style w:type="paragraph" w:styleId="12">
    <w:name w:val="Document Map"/>
    <w:basedOn w:val="1"/>
    <w:link w:val="54"/>
    <w:qFormat/>
    <w:uiPriority w:val="0"/>
    <w:rPr>
      <w:kern w:val="0"/>
      <w:sz w:val="20"/>
    </w:rPr>
  </w:style>
  <w:style w:type="paragraph" w:styleId="13">
    <w:name w:val="annotation text"/>
    <w:basedOn w:val="1"/>
    <w:link w:val="75"/>
    <w:qFormat/>
    <w:uiPriority w:val="0"/>
    <w:pPr>
      <w:jc w:val="left"/>
    </w:pPr>
    <w:rPr>
      <w:kern w:val="0"/>
      <w:sz w:val="20"/>
    </w:rPr>
  </w:style>
  <w:style w:type="paragraph" w:styleId="14">
    <w:name w:val="Body Text 3"/>
    <w:basedOn w:val="1"/>
    <w:link w:val="47"/>
    <w:qFormat/>
    <w:uiPriority w:val="0"/>
    <w:pPr>
      <w:spacing w:after="120"/>
    </w:pPr>
    <w:rPr>
      <w:kern w:val="0"/>
      <w:sz w:val="16"/>
      <w:szCs w:val="16"/>
    </w:rPr>
  </w:style>
  <w:style w:type="paragraph" w:styleId="15">
    <w:name w:val="Body Text"/>
    <w:basedOn w:val="1"/>
    <w:link w:val="50"/>
    <w:qFormat/>
    <w:uiPriority w:val="0"/>
    <w:pPr>
      <w:widowControl/>
      <w:spacing w:line="320" w:lineRule="atLeast"/>
    </w:pPr>
    <w:rPr>
      <w:rFonts w:ascii="隶书" w:eastAsia="隶书"/>
      <w:b/>
      <w:kern w:val="0"/>
      <w:sz w:val="44"/>
      <w:szCs w:val="20"/>
    </w:rPr>
  </w:style>
  <w:style w:type="paragraph" w:styleId="16">
    <w:name w:val="Body Text Indent"/>
    <w:basedOn w:val="1"/>
    <w:link w:val="43"/>
    <w:qFormat/>
    <w:uiPriority w:val="0"/>
    <w:pPr>
      <w:spacing w:after="120"/>
      <w:ind w:left="420" w:leftChars="200"/>
    </w:pPr>
    <w:rPr>
      <w:rFonts w:ascii="宋体" w:hAnsi="宋体"/>
      <w:kern w:val="0"/>
      <w:sz w:val="28"/>
      <w:szCs w:val="20"/>
    </w:rPr>
  </w:style>
  <w:style w:type="paragraph" w:styleId="17">
    <w:name w:val="Plain Text"/>
    <w:basedOn w:val="1"/>
    <w:link w:val="59"/>
    <w:qFormat/>
    <w:uiPriority w:val="0"/>
    <w:rPr>
      <w:rFonts w:ascii="宋体" w:hAnsi="Courier New"/>
      <w:kern w:val="0"/>
      <w:sz w:val="20"/>
      <w:szCs w:val="20"/>
    </w:rPr>
  </w:style>
  <w:style w:type="paragraph" w:styleId="18">
    <w:name w:val="Date"/>
    <w:basedOn w:val="1"/>
    <w:next w:val="1"/>
    <w:link w:val="64"/>
    <w:qFormat/>
    <w:uiPriority w:val="0"/>
    <w:pPr>
      <w:ind w:left="100" w:leftChars="2500"/>
    </w:pPr>
  </w:style>
  <w:style w:type="paragraph" w:styleId="19">
    <w:name w:val="Body Text Indent 2"/>
    <w:basedOn w:val="1"/>
    <w:link w:val="66"/>
    <w:qFormat/>
    <w:uiPriority w:val="0"/>
    <w:pPr>
      <w:spacing w:after="120" w:line="480" w:lineRule="auto"/>
      <w:ind w:left="420" w:leftChars="200"/>
    </w:pPr>
    <w:rPr>
      <w:kern w:val="0"/>
      <w:sz w:val="20"/>
    </w:rPr>
  </w:style>
  <w:style w:type="paragraph" w:styleId="20">
    <w:name w:val="Balloon Text"/>
    <w:basedOn w:val="1"/>
    <w:link w:val="69"/>
    <w:qFormat/>
    <w:uiPriority w:val="0"/>
    <w:rPr>
      <w:kern w:val="0"/>
      <w:sz w:val="18"/>
      <w:szCs w:val="18"/>
    </w:rPr>
  </w:style>
  <w:style w:type="paragraph" w:styleId="21">
    <w:name w:val="footer"/>
    <w:basedOn w:val="1"/>
    <w:link w:val="38"/>
    <w:qFormat/>
    <w:uiPriority w:val="0"/>
    <w:pPr>
      <w:tabs>
        <w:tab w:val="center" w:pos="4153"/>
        <w:tab w:val="right" w:pos="8306"/>
      </w:tabs>
      <w:snapToGrid w:val="0"/>
      <w:jc w:val="left"/>
    </w:pPr>
    <w:rPr>
      <w:kern w:val="0"/>
      <w:sz w:val="18"/>
      <w:szCs w:val="18"/>
    </w:rPr>
  </w:style>
  <w:style w:type="paragraph" w:styleId="22">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Subtitle"/>
    <w:basedOn w:val="1"/>
    <w:next w:val="1"/>
    <w:link w:val="49"/>
    <w:qFormat/>
    <w:uiPriority w:val="0"/>
    <w:pPr>
      <w:spacing w:before="240" w:after="60" w:line="312" w:lineRule="auto"/>
      <w:jc w:val="center"/>
      <w:outlineLvl w:val="1"/>
    </w:pPr>
    <w:rPr>
      <w:rFonts w:ascii="黑体" w:hAnsi="黑体" w:eastAsia="黑体"/>
      <w:bCs/>
      <w:kern w:val="28"/>
      <w:sz w:val="24"/>
      <w:szCs w:val="32"/>
    </w:rPr>
  </w:style>
  <w:style w:type="paragraph" w:styleId="24">
    <w:name w:val="Body Text Indent 3"/>
    <w:basedOn w:val="1"/>
    <w:link w:val="57"/>
    <w:qFormat/>
    <w:uiPriority w:val="0"/>
    <w:pPr>
      <w:spacing w:after="120"/>
      <w:ind w:left="420" w:leftChars="200"/>
    </w:pPr>
    <w:rPr>
      <w:rFonts w:ascii="宋体" w:hAnsi="宋体"/>
      <w:kern w:val="0"/>
      <w:sz w:val="24"/>
      <w:szCs w:val="20"/>
    </w:rPr>
  </w:style>
  <w:style w:type="paragraph" w:styleId="25">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0"/>
      <w:szCs w:val="21"/>
    </w:rPr>
  </w:style>
  <w:style w:type="paragraph" w:styleId="26">
    <w:name w:val="Normal (Web)"/>
    <w:basedOn w:val="1"/>
    <w:qFormat/>
    <w:uiPriority w:val="0"/>
    <w:pPr>
      <w:ind w:firstLine="420" w:firstLineChars="200"/>
    </w:pPr>
    <w:rPr>
      <w:rFonts w:ascii="Calibri" w:hAnsi="Calibri"/>
      <w:szCs w:val="22"/>
    </w:rPr>
  </w:style>
  <w:style w:type="paragraph" w:styleId="27">
    <w:name w:val="Title"/>
    <w:basedOn w:val="1"/>
    <w:next w:val="1"/>
    <w:link w:val="70"/>
    <w:qFormat/>
    <w:uiPriority w:val="0"/>
    <w:pPr>
      <w:spacing w:before="240" w:after="60"/>
      <w:jc w:val="center"/>
      <w:outlineLvl w:val="0"/>
    </w:pPr>
    <w:rPr>
      <w:rFonts w:ascii="Cambria" w:hAnsi="Cambria"/>
      <w:b/>
      <w:bCs/>
      <w:kern w:val="0"/>
      <w:sz w:val="32"/>
      <w:szCs w:val="32"/>
    </w:rPr>
  </w:style>
  <w:style w:type="paragraph" w:styleId="28">
    <w:name w:val="annotation subject"/>
    <w:basedOn w:val="13"/>
    <w:next w:val="13"/>
    <w:link w:val="81"/>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Emphasis"/>
    <w:qFormat/>
    <w:uiPriority w:val="0"/>
    <w:rPr>
      <w:color w:val="CC0033"/>
    </w:rPr>
  </w:style>
  <w:style w:type="character" w:styleId="34">
    <w:name w:val="Hyperlink"/>
    <w:qFormat/>
    <w:uiPriority w:val="0"/>
    <w:rPr>
      <w:color w:val="3333FF"/>
      <w:u w:val="none"/>
    </w:rPr>
  </w:style>
  <w:style w:type="character" w:styleId="35">
    <w:name w:val="annotation reference"/>
    <w:qFormat/>
    <w:uiPriority w:val="0"/>
    <w:rPr>
      <w:sz w:val="21"/>
      <w:szCs w:val="21"/>
    </w:rPr>
  </w:style>
  <w:style w:type="character" w:customStyle="1" w:styleId="36">
    <w:name w:val="访问过的超链接"/>
    <w:qFormat/>
    <w:uiPriority w:val="0"/>
    <w:rPr>
      <w:color w:val="800080"/>
      <w:u w:val="none"/>
    </w:rPr>
  </w:style>
  <w:style w:type="character" w:customStyle="1" w:styleId="37">
    <w:name w:val="文档结构图 Char1"/>
    <w:qFormat/>
    <w:uiPriority w:val="0"/>
    <w:rPr>
      <w:rFonts w:ascii="宋体" w:hAnsi="Times New Roman" w:eastAsia="宋体" w:cs="Times New Roman"/>
      <w:sz w:val="18"/>
      <w:szCs w:val="18"/>
    </w:rPr>
  </w:style>
  <w:style w:type="character" w:customStyle="1" w:styleId="38">
    <w:name w:val="页脚 Char"/>
    <w:link w:val="21"/>
    <w:qFormat/>
    <w:uiPriority w:val="0"/>
    <w:rPr>
      <w:sz w:val="18"/>
      <w:szCs w:val="18"/>
    </w:rPr>
  </w:style>
  <w:style w:type="character" w:customStyle="1" w:styleId="39">
    <w:name w:val="正文文本缩进 Char1"/>
    <w:qFormat/>
    <w:uiPriority w:val="0"/>
    <w:rPr>
      <w:rFonts w:ascii="Times New Roman" w:hAnsi="Times New Roman" w:eastAsia="宋体" w:cs="Times New Roman"/>
      <w:szCs w:val="24"/>
    </w:rPr>
  </w:style>
  <w:style w:type="character" w:customStyle="1" w:styleId="40">
    <w:name w:val="正文文本 Char1"/>
    <w:qFormat/>
    <w:uiPriority w:val="0"/>
    <w:rPr>
      <w:rFonts w:ascii="Times New Roman" w:hAnsi="Times New Roman" w:eastAsia="宋体" w:cs="Times New Roman"/>
      <w:szCs w:val="24"/>
    </w:rPr>
  </w:style>
  <w:style w:type="character" w:customStyle="1" w:styleId="41">
    <w:name w:val="批注文字 Char1"/>
    <w:qFormat/>
    <w:uiPriority w:val="0"/>
    <w:rPr>
      <w:rFonts w:ascii="Times New Roman" w:hAnsi="Times New Roman" w:eastAsia="宋体" w:cs="Times New Roman"/>
      <w:szCs w:val="24"/>
    </w:rPr>
  </w:style>
  <w:style w:type="character" w:customStyle="1" w:styleId="42">
    <w:name w:val="副标题 Char1"/>
    <w:qFormat/>
    <w:uiPriority w:val="0"/>
    <w:rPr>
      <w:rFonts w:ascii="Cambria" w:hAnsi="Cambria" w:eastAsia="宋体" w:cs="Times New Roman"/>
      <w:b/>
      <w:bCs/>
      <w:kern w:val="28"/>
      <w:sz w:val="32"/>
      <w:szCs w:val="32"/>
    </w:rPr>
  </w:style>
  <w:style w:type="character" w:customStyle="1" w:styleId="43">
    <w:name w:val="正文文本缩进 Char"/>
    <w:link w:val="16"/>
    <w:qFormat/>
    <w:uiPriority w:val="0"/>
    <w:rPr>
      <w:rFonts w:ascii="宋体" w:hAnsi="宋体" w:eastAsia="宋体"/>
      <w:sz w:val="28"/>
    </w:rPr>
  </w:style>
  <w:style w:type="character" w:customStyle="1" w:styleId="44">
    <w:name w:val="页眉 Char"/>
    <w:link w:val="22"/>
    <w:qFormat/>
    <w:uiPriority w:val="0"/>
    <w:rPr>
      <w:sz w:val="18"/>
      <w:szCs w:val="18"/>
    </w:rPr>
  </w:style>
  <w:style w:type="character" w:customStyle="1" w:styleId="45">
    <w:name w:val="正文缩进 Char"/>
    <w:link w:val="4"/>
    <w:qFormat/>
    <w:uiPriority w:val="0"/>
    <w:rPr>
      <w:rFonts w:ascii="Times New Roman" w:hAnsi="Times New Roman"/>
      <w:kern w:val="2"/>
      <w:sz w:val="21"/>
    </w:rPr>
  </w:style>
  <w:style w:type="character" w:customStyle="1" w:styleId="46">
    <w:name w:val="日期 Char1"/>
    <w:qFormat/>
    <w:uiPriority w:val="0"/>
    <w:rPr>
      <w:rFonts w:ascii="Times New Roman" w:hAnsi="Times New Roman" w:eastAsia="宋体" w:cs="Times New Roman"/>
      <w:szCs w:val="24"/>
    </w:rPr>
  </w:style>
  <w:style w:type="character" w:customStyle="1" w:styleId="47">
    <w:name w:val="正文文本 3 Char"/>
    <w:link w:val="14"/>
    <w:qFormat/>
    <w:uiPriority w:val="0"/>
    <w:rPr>
      <w:sz w:val="16"/>
      <w:szCs w:val="16"/>
    </w:rPr>
  </w:style>
  <w:style w:type="character" w:customStyle="1" w:styleId="48">
    <w:name w:val="正文文本 3 Char1"/>
    <w:qFormat/>
    <w:uiPriority w:val="0"/>
    <w:rPr>
      <w:rFonts w:ascii="Times New Roman" w:hAnsi="Times New Roman" w:eastAsia="宋体" w:cs="Times New Roman"/>
      <w:sz w:val="16"/>
      <w:szCs w:val="16"/>
    </w:rPr>
  </w:style>
  <w:style w:type="character" w:customStyle="1" w:styleId="49">
    <w:name w:val="副标题 Char"/>
    <w:link w:val="23"/>
    <w:qFormat/>
    <w:uiPriority w:val="0"/>
    <w:rPr>
      <w:rFonts w:ascii="黑体" w:hAnsi="黑体" w:eastAsia="黑体"/>
      <w:bCs/>
      <w:kern w:val="28"/>
      <w:sz w:val="24"/>
      <w:szCs w:val="32"/>
    </w:rPr>
  </w:style>
  <w:style w:type="character" w:customStyle="1" w:styleId="50">
    <w:name w:val="正文文本 Char"/>
    <w:link w:val="15"/>
    <w:qFormat/>
    <w:uiPriority w:val="0"/>
    <w:rPr>
      <w:rFonts w:ascii="隶书" w:eastAsia="隶书"/>
      <w:b/>
      <w:sz w:val="44"/>
    </w:rPr>
  </w:style>
  <w:style w:type="character" w:customStyle="1" w:styleId="51">
    <w:name w:val="HTML 预设格式 Char"/>
    <w:link w:val="25"/>
    <w:uiPriority w:val="0"/>
    <w:rPr>
      <w:rFonts w:ascii="Arial" w:hAnsi="Arial" w:eastAsia="宋体" w:cs="Arial"/>
      <w:kern w:val="0"/>
      <w:szCs w:val="21"/>
    </w:rPr>
  </w:style>
  <w:style w:type="character" w:customStyle="1" w:styleId="52">
    <w:name w:val="页脚 Char1"/>
    <w:uiPriority w:val="0"/>
    <w:rPr>
      <w:rFonts w:ascii="Times New Roman" w:hAnsi="Times New Roman" w:eastAsia="宋体" w:cs="Times New Roman"/>
      <w:sz w:val="18"/>
      <w:szCs w:val="18"/>
    </w:rPr>
  </w:style>
  <w:style w:type="character" w:customStyle="1" w:styleId="53">
    <w:name w:val="disabled1"/>
    <w:basedOn w:val="31"/>
    <w:qFormat/>
    <w:uiPriority w:val="0"/>
  </w:style>
  <w:style w:type="character" w:customStyle="1" w:styleId="54">
    <w:name w:val="文档结构图 Char"/>
    <w:link w:val="12"/>
    <w:uiPriority w:val="0"/>
    <w:rPr>
      <w:szCs w:val="24"/>
    </w:rPr>
  </w:style>
  <w:style w:type="character" w:customStyle="1" w:styleId="55">
    <w:name w:val="规范正文 Char Char Char Char"/>
    <w:qFormat/>
    <w:uiPriority w:val="0"/>
    <w:rPr>
      <w:rFonts w:hint="eastAsia" w:ascii="宋体" w:hAnsi="宋体" w:eastAsia="宋体"/>
      <w:kern w:val="2"/>
      <w:sz w:val="24"/>
      <w:szCs w:val="24"/>
      <w:lang w:val="en-US" w:eastAsia="zh-CN" w:bidi="ar-SA"/>
    </w:rPr>
  </w:style>
  <w:style w:type="character" w:customStyle="1" w:styleId="56">
    <w:name w:val="标题 1 Char"/>
    <w:link w:val="2"/>
    <w:uiPriority w:val="0"/>
    <w:rPr>
      <w:rFonts w:ascii="Times New Roman" w:hAnsi="Times New Roman" w:eastAsia="宋体" w:cs="Times New Roman"/>
      <w:b/>
      <w:kern w:val="44"/>
      <w:sz w:val="36"/>
      <w:szCs w:val="20"/>
    </w:rPr>
  </w:style>
  <w:style w:type="character" w:customStyle="1" w:styleId="57">
    <w:name w:val="正文文本缩进 3 Char"/>
    <w:link w:val="24"/>
    <w:uiPriority w:val="0"/>
    <w:rPr>
      <w:rFonts w:ascii="宋体" w:hAnsi="宋体" w:eastAsia="宋体"/>
      <w:sz w:val="24"/>
    </w:rPr>
  </w:style>
  <w:style w:type="character" w:customStyle="1" w:styleId="58">
    <w:name w:val="正文文本缩进 2 Char1"/>
    <w:uiPriority w:val="0"/>
    <w:rPr>
      <w:rFonts w:ascii="Times New Roman" w:hAnsi="Times New Roman" w:eastAsia="宋体" w:cs="Times New Roman"/>
      <w:szCs w:val="24"/>
    </w:rPr>
  </w:style>
  <w:style w:type="character" w:customStyle="1" w:styleId="59">
    <w:name w:val="纯文本 Char1"/>
    <w:link w:val="17"/>
    <w:uiPriority w:val="0"/>
    <w:rPr>
      <w:rFonts w:ascii="宋体" w:hAnsi="Courier New" w:eastAsia="宋体"/>
    </w:rPr>
  </w:style>
  <w:style w:type="character" w:customStyle="1" w:styleId="60">
    <w:name w:val="标题 7 Char"/>
    <w:link w:val="9"/>
    <w:qFormat/>
    <w:uiPriority w:val="0"/>
    <w:rPr>
      <w:b/>
      <w:bCs/>
      <w:sz w:val="24"/>
      <w:szCs w:val="24"/>
    </w:rPr>
  </w:style>
  <w:style w:type="character" w:customStyle="1" w:styleId="61">
    <w:name w:val="current"/>
    <w:qFormat/>
    <w:uiPriority w:val="0"/>
    <w:rPr>
      <w:color w:val="FFFFFF"/>
      <w:bdr w:val="single" w:color="5D86CA" w:sz="6" w:space="0"/>
      <w:shd w:val="clear" w:color="auto" w:fill="5276B2"/>
    </w:rPr>
  </w:style>
  <w:style w:type="character" w:customStyle="1" w:styleId="62">
    <w:name w:val="正文文本缩进 3 Char1"/>
    <w:uiPriority w:val="0"/>
    <w:rPr>
      <w:rFonts w:ascii="Times New Roman" w:hAnsi="Times New Roman" w:eastAsia="宋体" w:cs="Times New Roman"/>
      <w:sz w:val="16"/>
      <w:szCs w:val="16"/>
    </w:rPr>
  </w:style>
  <w:style w:type="character" w:customStyle="1" w:styleId="63">
    <w:name w:val="纯文本 Char"/>
    <w:uiPriority w:val="0"/>
    <w:rPr>
      <w:rFonts w:ascii="宋体" w:hAnsi="Courier New" w:eastAsia="宋体" w:cs="Courier New"/>
      <w:szCs w:val="21"/>
    </w:rPr>
  </w:style>
  <w:style w:type="character" w:customStyle="1" w:styleId="64">
    <w:name w:val="日期 Char"/>
    <w:link w:val="18"/>
    <w:qFormat/>
    <w:uiPriority w:val="0"/>
  </w:style>
  <w:style w:type="character" w:customStyle="1" w:styleId="65">
    <w:name w:val="msoins"/>
    <w:basedOn w:val="31"/>
    <w:qFormat/>
    <w:uiPriority w:val="0"/>
  </w:style>
  <w:style w:type="character" w:customStyle="1" w:styleId="66">
    <w:name w:val="正文文本缩进 2 Char"/>
    <w:link w:val="19"/>
    <w:uiPriority w:val="0"/>
    <w:rPr>
      <w:szCs w:val="24"/>
    </w:rPr>
  </w:style>
  <w:style w:type="character" w:customStyle="1" w:styleId="67">
    <w:name w:val="标题 2 Char"/>
    <w:link w:val="3"/>
    <w:qFormat/>
    <w:uiPriority w:val="0"/>
    <w:rPr>
      <w:rFonts w:ascii="Times New Roman" w:hAnsi="Times New Roman" w:eastAsia="宋体" w:cs="Times New Roman"/>
      <w:b/>
      <w:sz w:val="32"/>
      <w:szCs w:val="20"/>
    </w:rPr>
  </w:style>
  <w:style w:type="character" w:customStyle="1" w:styleId="68">
    <w:name w:val="批注主题 Char1"/>
    <w:qFormat/>
    <w:uiPriority w:val="0"/>
    <w:rPr>
      <w:rFonts w:ascii="Times New Roman" w:hAnsi="Times New Roman" w:eastAsia="宋体" w:cs="Times New Roman"/>
      <w:b/>
      <w:bCs/>
      <w:szCs w:val="24"/>
    </w:rPr>
  </w:style>
  <w:style w:type="character" w:customStyle="1" w:styleId="69">
    <w:name w:val="批注框文本 Char1"/>
    <w:link w:val="20"/>
    <w:uiPriority w:val="0"/>
    <w:rPr>
      <w:sz w:val="18"/>
      <w:szCs w:val="18"/>
    </w:rPr>
  </w:style>
  <w:style w:type="character" w:customStyle="1" w:styleId="70">
    <w:name w:val="标题 Char"/>
    <w:link w:val="27"/>
    <w:uiPriority w:val="0"/>
    <w:rPr>
      <w:rFonts w:ascii="Cambria" w:hAnsi="Cambria"/>
      <w:b/>
      <w:bCs/>
      <w:sz w:val="32"/>
      <w:szCs w:val="32"/>
    </w:rPr>
  </w:style>
  <w:style w:type="character" w:customStyle="1" w:styleId="71">
    <w:name w:val="标题 9 Char"/>
    <w:link w:val="11"/>
    <w:uiPriority w:val="0"/>
    <w:rPr>
      <w:rFonts w:ascii="Cambria" w:hAnsi="Cambria"/>
      <w:szCs w:val="21"/>
    </w:rPr>
  </w:style>
  <w:style w:type="character" w:customStyle="1" w:styleId="72">
    <w:name w:val="标题 Char1"/>
    <w:uiPriority w:val="0"/>
    <w:rPr>
      <w:rFonts w:ascii="Cambria" w:hAnsi="Cambria" w:eastAsia="宋体" w:cs="Times New Roman"/>
      <w:b/>
      <w:bCs/>
      <w:sz w:val="32"/>
      <w:szCs w:val="32"/>
    </w:rPr>
  </w:style>
  <w:style w:type="character" w:customStyle="1" w:styleId="73">
    <w:name w:val="标题 3 Char"/>
    <w:link w:val="5"/>
    <w:qFormat/>
    <w:uiPriority w:val="0"/>
    <w:rPr>
      <w:rFonts w:ascii="Times New Roman" w:hAnsi="Times New Roman" w:eastAsia="宋体" w:cs="Times New Roman"/>
      <w:b/>
      <w:sz w:val="28"/>
      <w:szCs w:val="20"/>
    </w:rPr>
  </w:style>
  <w:style w:type="character" w:customStyle="1" w:styleId="74">
    <w:name w:val="页眉 Char1"/>
    <w:qFormat/>
    <w:uiPriority w:val="0"/>
    <w:rPr>
      <w:rFonts w:ascii="Times New Roman" w:hAnsi="Times New Roman" w:eastAsia="宋体" w:cs="Times New Roman"/>
      <w:sz w:val="18"/>
      <w:szCs w:val="18"/>
    </w:rPr>
  </w:style>
  <w:style w:type="character" w:customStyle="1" w:styleId="75">
    <w:name w:val="批注文字 Char"/>
    <w:link w:val="13"/>
    <w:qFormat/>
    <w:uiPriority w:val="0"/>
    <w:rPr>
      <w:szCs w:val="24"/>
    </w:rPr>
  </w:style>
  <w:style w:type="character" w:customStyle="1" w:styleId="76">
    <w:name w:val="标题 5 Char"/>
    <w:link w:val="7"/>
    <w:qFormat/>
    <w:uiPriority w:val="0"/>
    <w:rPr>
      <w:rFonts w:ascii="宋体" w:eastAsia="仿宋_GB2312"/>
      <w:b/>
      <w:sz w:val="28"/>
    </w:rPr>
  </w:style>
  <w:style w:type="character" w:customStyle="1" w:styleId="77">
    <w:name w:val="标题 5 Char1"/>
    <w:qFormat/>
    <w:uiPriority w:val="0"/>
    <w:rPr>
      <w:b/>
      <w:bCs/>
      <w:kern w:val="2"/>
      <w:sz w:val="28"/>
      <w:szCs w:val="28"/>
    </w:rPr>
  </w:style>
  <w:style w:type="character" w:customStyle="1" w:styleId="78">
    <w:name w:val="批注框文本 Char"/>
    <w:qFormat/>
    <w:uiPriority w:val="0"/>
    <w:rPr>
      <w:rFonts w:ascii="Times New Roman" w:hAnsi="Times New Roman" w:eastAsia="宋体" w:cs="Times New Roman"/>
      <w:sz w:val="18"/>
      <w:szCs w:val="18"/>
    </w:rPr>
  </w:style>
  <w:style w:type="character" w:customStyle="1" w:styleId="79">
    <w:name w:val="标题 4 Char"/>
    <w:link w:val="6"/>
    <w:qFormat/>
    <w:uiPriority w:val="0"/>
    <w:rPr>
      <w:rFonts w:ascii="宋体" w:hAnsi="Arial"/>
      <w:b/>
      <w:sz w:val="24"/>
    </w:rPr>
  </w:style>
  <w:style w:type="character" w:customStyle="1" w:styleId="80">
    <w:name w:val="标题 8 Char"/>
    <w:link w:val="10"/>
    <w:qFormat/>
    <w:uiPriority w:val="0"/>
    <w:rPr>
      <w:rFonts w:ascii="Cambria" w:hAnsi="Cambria"/>
      <w:sz w:val="24"/>
      <w:szCs w:val="24"/>
    </w:rPr>
  </w:style>
  <w:style w:type="character" w:customStyle="1" w:styleId="81">
    <w:name w:val="批注主题 Char"/>
    <w:link w:val="28"/>
    <w:qFormat/>
    <w:uiPriority w:val="0"/>
    <w:rPr>
      <w:b/>
      <w:bCs/>
      <w:szCs w:val="24"/>
    </w:rPr>
  </w:style>
  <w:style w:type="character" w:customStyle="1" w:styleId="82">
    <w:name w:val="标题 6 Char"/>
    <w:link w:val="8"/>
    <w:qFormat/>
    <w:uiPriority w:val="0"/>
    <w:rPr>
      <w:rFonts w:ascii="Arial" w:hAnsi="Arial" w:eastAsia="黑体"/>
      <w:b/>
      <w:sz w:val="24"/>
    </w:rPr>
  </w:style>
  <w:style w:type="character" w:customStyle="1" w:styleId="83">
    <w:name w:val="disabled"/>
    <w:qFormat/>
    <w:uiPriority w:val="0"/>
    <w:rPr>
      <w:color w:val="C5C8D0"/>
      <w:bdr w:val="single" w:color="C5C8D0" w:sz="6" w:space="0"/>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85">
    <w:name w:val="列出段落1"/>
    <w:basedOn w:val="1"/>
    <w:qFormat/>
    <w:uiPriority w:val="0"/>
    <w:pPr>
      <w:ind w:firstLine="420" w:firstLineChars="200"/>
    </w:pPr>
    <w:rPr>
      <w:rFonts w:ascii="Calibri" w:hAnsi="Calibri"/>
      <w:szCs w:val="22"/>
    </w:rPr>
  </w:style>
  <w:style w:type="paragraph" w:customStyle="1" w:styleId="86">
    <w:name w:val="xl6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8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88">
    <w:name w:val="xl5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0">
    <w:name w:val="bb"/>
    <w:basedOn w:val="1"/>
    <w:qFormat/>
    <w:uiPriority w:val="0"/>
    <w:pPr>
      <w:widowControl/>
      <w:spacing w:before="100" w:beforeAutospacing="1" w:after="100" w:afterAutospacing="1"/>
      <w:jc w:val="left"/>
    </w:pPr>
    <w:rPr>
      <w:rFonts w:ascii="宋体" w:hAnsi="宋体" w:cs="宋体"/>
      <w:b/>
      <w:bCs/>
      <w:color w:val="990000"/>
      <w:kern w:val="0"/>
      <w:szCs w:val="21"/>
    </w:rPr>
  </w:style>
  <w:style w:type="paragraph" w:customStyle="1" w:styleId="9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92">
    <w:name w:val="xl5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93">
    <w:name w:val="列出段落2"/>
    <w:basedOn w:val="1"/>
    <w:qFormat/>
    <w:uiPriority w:val="0"/>
    <w:pPr>
      <w:ind w:firstLine="420" w:firstLineChars="200"/>
    </w:pPr>
  </w:style>
  <w:style w:type="paragraph" w:customStyle="1" w:styleId="94">
    <w:name w:val="样式 标题 2 + Times New Roman 四号 非加粗 段前: 5 磅 段后: 0 磅 行距: 固定值 20..."/>
    <w:basedOn w:val="3"/>
    <w:qFormat/>
    <w:uiPriority w:val="0"/>
    <w:pPr>
      <w:spacing w:before="100" w:after="0" w:line="400" w:lineRule="exact"/>
    </w:pPr>
    <w:rPr>
      <w:rFonts w:eastAsia="黑体" w:cs="宋体"/>
      <w:b w:val="0"/>
      <w:sz w:val="28"/>
    </w:rPr>
  </w:style>
  <w:style w:type="paragraph" w:customStyle="1" w:styleId="95">
    <w:name w:val="表格文字"/>
    <w:basedOn w:val="1"/>
    <w:qFormat/>
    <w:uiPriority w:val="0"/>
    <w:pPr>
      <w:adjustRightInd w:val="0"/>
      <w:spacing w:line="420" w:lineRule="atLeast"/>
      <w:jc w:val="left"/>
    </w:pPr>
    <w:rPr>
      <w:kern w:val="0"/>
      <w:szCs w:val="20"/>
    </w:rPr>
  </w:style>
  <w:style w:type="paragraph" w:customStyle="1" w:styleId="96">
    <w:name w:val="二级条标题"/>
    <w:basedOn w:val="97"/>
    <w:next w:val="1"/>
    <w:qFormat/>
    <w:uiPriority w:val="0"/>
    <w:pPr>
      <w:tabs>
        <w:tab w:val="left" w:pos="1260"/>
        <w:tab w:val="left" w:pos="1290"/>
        <w:tab w:val="left" w:pos="1680"/>
      </w:tabs>
      <w:ind w:left="1290" w:hanging="720"/>
      <w:outlineLvl w:val="3"/>
    </w:pPr>
  </w:style>
  <w:style w:type="paragraph" w:customStyle="1" w:styleId="97">
    <w:name w:val="一级条标题"/>
    <w:basedOn w:val="1"/>
    <w:next w:val="1"/>
    <w:qFormat/>
    <w:uiPriority w:val="0"/>
    <w:pPr>
      <w:widowControl/>
      <w:tabs>
        <w:tab w:val="left" w:pos="1260"/>
      </w:tabs>
      <w:ind w:left="1260" w:hanging="420"/>
      <w:outlineLvl w:val="2"/>
    </w:pPr>
    <w:rPr>
      <w:rFonts w:ascii="黑体" w:eastAsia="黑体"/>
      <w:kern w:val="0"/>
      <w:sz w:val="24"/>
      <w:szCs w:val="20"/>
    </w:rPr>
  </w:style>
  <w:style w:type="paragraph" w:customStyle="1" w:styleId="98">
    <w:name w:val="Default Text"/>
    <w:basedOn w:val="1"/>
    <w:qFormat/>
    <w:uiPriority w:val="0"/>
    <w:pPr>
      <w:widowControl/>
      <w:overflowPunct w:val="0"/>
      <w:autoSpaceDE w:val="0"/>
      <w:autoSpaceDN w:val="0"/>
      <w:adjustRightInd w:val="0"/>
      <w:jc w:val="left"/>
    </w:pPr>
    <w:rPr>
      <w:rFonts w:eastAsia="仿宋_GB2312"/>
      <w:kern w:val="0"/>
      <w:sz w:val="24"/>
      <w:szCs w:val="20"/>
      <w:lang w:val="en-GB"/>
    </w:rPr>
  </w:style>
  <w:style w:type="paragraph" w:customStyle="1" w:styleId="9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1">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3">
    <w:name w:val="font8"/>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104">
    <w:name w:val="规范正文 Char Char"/>
    <w:basedOn w:val="1"/>
    <w:qFormat/>
    <w:uiPriority w:val="0"/>
    <w:pPr>
      <w:adjustRightInd w:val="0"/>
      <w:spacing w:line="360" w:lineRule="auto"/>
      <w:ind w:left="227" w:firstLine="454"/>
    </w:pPr>
    <w:rPr>
      <w:kern w:val="0"/>
      <w:sz w:val="24"/>
      <w:szCs w:val="20"/>
    </w:rPr>
  </w:style>
  <w:style w:type="paragraph" w:customStyle="1" w:styleId="105">
    <w:name w:val="Char1 Char Char Char Char Char Char"/>
    <w:basedOn w:val="1"/>
    <w:qFormat/>
    <w:uiPriority w:val="0"/>
    <w:pPr>
      <w:ind w:firstLine="360" w:firstLineChars="150"/>
    </w:pPr>
    <w:rPr>
      <w:rFonts w:ascii="Tahoma" w:hAnsi="Tahoma"/>
      <w:sz w:val="24"/>
      <w:szCs w:val="20"/>
    </w:rPr>
  </w:style>
  <w:style w:type="paragraph" w:customStyle="1" w:styleId="106">
    <w:name w:val="xl6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8">
    <w:name w:val="xl4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09">
    <w:name w:val="样式 正文文本 + 新宋体 小四 黑色 段后: 0 磅 行距: 1.5 倍行距"/>
    <w:basedOn w:val="15"/>
    <w:qFormat/>
    <w:uiPriority w:val="0"/>
    <w:pPr>
      <w:spacing w:line="360" w:lineRule="auto"/>
      <w:ind w:firstLine="480" w:firstLineChars="200"/>
    </w:pPr>
    <w:rPr>
      <w:rFonts w:ascii="新宋体" w:hAnsi="新宋体" w:eastAsia="宋体" w:cs="宋体"/>
      <w:color w:val="000000"/>
    </w:rPr>
  </w:style>
  <w:style w:type="paragraph" w:customStyle="1" w:styleId="110">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1">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12">
    <w:name w:val="xl5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4">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7">
    <w:name w:val="xl54"/>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18">
    <w:name w:val="xl5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Char2"/>
    <w:basedOn w:val="1"/>
    <w:qFormat/>
    <w:uiPriority w:val="0"/>
    <w:pPr>
      <w:spacing w:line="400" w:lineRule="exact"/>
    </w:pPr>
    <w:rPr>
      <w:rFonts w:ascii="Tahoma" w:hAnsi="Tahoma"/>
      <w:sz w:val="24"/>
      <w:szCs w:val="20"/>
    </w:rPr>
  </w:style>
  <w:style w:type="paragraph" w:customStyle="1" w:styleId="12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21">
    <w:name w:val="font7"/>
    <w:basedOn w:val="1"/>
    <w:qFormat/>
    <w:uiPriority w:val="0"/>
    <w:pPr>
      <w:widowControl/>
      <w:spacing w:before="100" w:beforeAutospacing="1" w:after="100" w:afterAutospacing="1"/>
      <w:jc w:val="left"/>
    </w:pPr>
    <w:rPr>
      <w:kern w:val="0"/>
      <w:sz w:val="20"/>
      <w:szCs w:val="20"/>
    </w:rPr>
  </w:style>
  <w:style w:type="paragraph" w:customStyle="1" w:styleId="122">
    <w:name w:val="样式 标题 4 + 左侧:  0 厘米 悬挂缩进: 8.64 字符 行距: 最小值 18.8 磅"/>
    <w:basedOn w:val="6"/>
    <w:qFormat/>
    <w:uiPriority w:val="0"/>
    <w:pPr>
      <w:keepLines/>
      <w:widowControl w:val="0"/>
      <w:spacing w:before="120" w:after="120"/>
      <w:ind w:left="862" w:hanging="862"/>
    </w:pPr>
    <w:rPr>
      <w:rFonts w:ascii="Arial"/>
      <w:bCs/>
      <w:kern w:val="2"/>
      <w:szCs w:val="24"/>
    </w:rPr>
  </w:style>
  <w:style w:type="paragraph" w:customStyle="1" w:styleId="12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kern w:val="0"/>
      <w:sz w:val="20"/>
      <w:szCs w:val="20"/>
    </w:rPr>
  </w:style>
  <w:style w:type="paragraph" w:customStyle="1" w:styleId="1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6">
    <w:name w:val="font12"/>
    <w:basedOn w:val="1"/>
    <w:qFormat/>
    <w:uiPriority w:val="0"/>
    <w:pPr>
      <w:widowControl/>
      <w:spacing w:before="100" w:beforeAutospacing="1" w:after="100" w:afterAutospacing="1"/>
      <w:jc w:val="left"/>
    </w:pPr>
    <w:rPr>
      <w:kern w:val="0"/>
      <w:sz w:val="20"/>
      <w:szCs w:val="20"/>
    </w:rPr>
  </w:style>
  <w:style w:type="paragraph" w:customStyle="1" w:styleId="127">
    <w:name w:val="Char Char1 Char Char Char Char Char1 Char Char Char Char"/>
    <w:basedOn w:val="12"/>
    <w:qFormat/>
    <w:uiPriority w:val="0"/>
    <w:pPr>
      <w:shd w:val="clear" w:color="auto" w:fill="000080"/>
    </w:pPr>
    <w:rPr>
      <w:rFonts w:ascii="Tahoma" w:hAnsi="Tahoma" w:eastAsia="仿宋_GB2312"/>
      <w:sz w:val="30"/>
      <w:szCs w:val="30"/>
    </w:rPr>
  </w:style>
  <w:style w:type="paragraph" w:customStyle="1" w:styleId="128">
    <w:name w:val="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IBM 正文"/>
    <w:basedOn w:val="1"/>
    <w:qFormat/>
    <w:uiPriority w:val="0"/>
    <w:pPr>
      <w:spacing w:line="400" w:lineRule="exact"/>
    </w:pPr>
    <w:rPr>
      <w:spacing w:val="20"/>
      <w:sz w:val="24"/>
    </w:rPr>
  </w:style>
  <w:style w:type="paragraph" w:customStyle="1" w:styleId="130">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2">
    <w:name w:val="样式 宋体 小四 首行缩进:  1.11 厘米 行距: 1.5 倍行距"/>
    <w:basedOn w:val="1"/>
    <w:qFormat/>
    <w:uiPriority w:val="0"/>
    <w:pPr>
      <w:spacing w:line="360" w:lineRule="auto"/>
      <w:ind w:left="708" w:leftChars="337" w:firstLine="1"/>
    </w:pPr>
    <w:rPr>
      <w:rFonts w:ascii="宋体"/>
      <w:sz w:val="24"/>
      <w:szCs w:val="20"/>
    </w:rPr>
  </w:style>
  <w:style w:type="paragraph" w:customStyle="1" w:styleId="1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4">
    <w:name w:val="xl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5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0"/>
      <w:szCs w:val="20"/>
    </w:rPr>
  </w:style>
  <w:style w:type="paragraph" w:customStyle="1" w:styleId="136">
    <w:name w:val="样式 标题 2 + 左侧:  0 厘米 首行缩进:  0 厘米 右侧:  2 字符"/>
    <w:basedOn w:val="3"/>
    <w:qFormat/>
    <w:uiPriority w:val="0"/>
    <w:pPr>
      <w:spacing w:before="120" w:after="120" w:line="360" w:lineRule="auto"/>
      <w:ind w:right="420" w:rightChars="200"/>
    </w:pPr>
    <w:rPr>
      <w:rFonts w:ascii="Arial" w:hAnsi="Arial" w:eastAsia="黑体"/>
      <w:bCs/>
      <w:sz w:val="24"/>
    </w:rPr>
  </w:style>
  <w:style w:type="paragraph" w:customStyle="1" w:styleId="137">
    <w:name w:val="font11"/>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3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39">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140">
    <w:name w:val="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样式7"/>
    <w:basedOn w:val="1"/>
    <w:qFormat/>
    <w:uiPriority w:val="0"/>
    <w:pPr>
      <w:spacing w:line="500" w:lineRule="exact"/>
      <w:jc w:val="center"/>
    </w:pPr>
    <w:rPr>
      <w:rFonts w:ascii="宋体"/>
      <w:b/>
      <w:sz w:val="32"/>
      <w:szCs w:val="20"/>
    </w:rPr>
  </w:style>
  <w:style w:type="paragraph" w:customStyle="1" w:styleId="142">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3">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5">
    <w:name w:val="缺省文本"/>
    <w:basedOn w:val="1"/>
    <w:qFormat/>
    <w:uiPriority w:val="0"/>
    <w:pPr>
      <w:widowControl/>
      <w:overflowPunct w:val="0"/>
      <w:autoSpaceDE w:val="0"/>
      <w:autoSpaceDN w:val="0"/>
      <w:adjustRightInd w:val="0"/>
      <w:spacing w:line="360" w:lineRule="auto"/>
      <w:ind w:firstLine="720"/>
    </w:pPr>
    <w:rPr>
      <w:rFonts w:ascii="宋体" w:eastAsia="仿宋_GB2312"/>
      <w:kern w:val="0"/>
      <w:sz w:val="28"/>
      <w:szCs w:val="20"/>
    </w:rPr>
  </w:style>
  <w:style w:type="paragraph" w:customStyle="1" w:styleId="1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8">
    <w:name w:val="xl4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9">
    <w:name w:val="样式 首行缩进:  2 字符"/>
    <w:basedOn w:val="1"/>
    <w:qFormat/>
    <w:uiPriority w:val="0"/>
    <w:pPr>
      <w:spacing w:line="360" w:lineRule="auto"/>
      <w:ind w:firstLine="200" w:firstLineChars="200"/>
    </w:pPr>
    <w:rPr>
      <w:sz w:val="24"/>
    </w:rPr>
  </w:style>
  <w:style w:type="paragraph" w:customStyle="1" w:styleId="150">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1">
    <w:name w:val="xl4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kern w:val="0"/>
      <w:sz w:val="20"/>
      <w:szCs w:val="20"/>
    </w:rPr>
  </w:style>
  <w:style w:type="paragraph" w:customStyle="1" w:styleId="15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53">
    <w:name w:val="规范正文 Char Char Char"/>
    <w:basedOn w:val="1"/>
    <w:qFormat/>
    <w:uiPriority w:val="0"/>
    <w:pPr>
      <w:adjustRightInd w:val="0"/>
      <w:spacing w:line="360" w:lineRule="auto"/>
      <w:ind w:left="227" w:firstLine="454"/>
    </w:pPr>
    <w:rPr>
      <w:sz w:val="24"/>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55">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1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1">
    <w:name w:val="xl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62">
    <w:name w:val="font10"/>
    <w:basedOn w:val="1"/>
    <w:qFormat/>
    <w:uiPriority w:val="0"/>
    <w:pPr>
      <w:widowControl/>
      <w:spacing w:before="100" w:beforeAutospacing="1" w:after="100" w:afterAutospacing="1"/>
      <w:jc w:val="left"/>
    </w:pPr>
    <w:rPr>
      <w:rFonts w:ascii="Arial Narrow" w:hAnsi="Arial Narrow"/>
      <w:kern w:val="0"/>
      <w:sz w:val="20"/>
      <w:szCs w:val="20"/>
    </w:rPr>
  </w:style>
  <w:style w:type="paragraph" w:customStyle="1" w:styleId="163">
    <w:name w:val="xl4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64">
    <w:name w:val="font9"/>
    <w:basedOn w:val="1"/>
    <w:qFormat/>
    <w:uiPriority w:val="0"/>
    <w:pPr>
      <w:widowControl/>
      <w:spacing w:before="100" w:beforeAutospacing="1" w:after="100" w:afterAutospacing="1"/>
      <w:jc w:val="left"/>
    </w:pPr>
    <w:rPr>
      <w:b/>
      <w:bCs/>
      <w:kern w:val="0"/>
      <w:sz w:val="20"/>
      <w:szCs w:val="20"/>
    </w:rPr>
  </w:style>
  <w:style w:type="paragraph" w:customStyle="1" w:styleId="1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66">
    <w:name w:val="样式 标题 2 + 小二 段前: 0.5 行 段后: 0.5 行"/>
    <w:basedOn w:val="3"/>
    <w:qFormat/>
    <w:uiPriority w:val="0"/>
    <w:pPr>
      <w:keepLines w:val="0"/>
      <w:spacing w:beforeLines="50" w:afterLines="50" w:line="360" w:lineRule="auto"/>
    </w:pPr>
    <w:rPr>
      <w:rFonts w:ascii="宋体"/>
      <w:bCs/>
      <w:sz w:val="30"/>
      <w:szCs w:val="30"/>
    </w:rPr>
  </w:style>
  <w:style w:type="paragraph" w:customStyle="1" w:styleId="167">
    <w:name w:val="默认段落字体 Para Char Char Char Char Char Char Char Char Char1 Char Char Char Char"/>
    <w:basedOn w:val="1"/>
    <w:qFormat/>
    <w:uiPriority w:val="0"/>
    <w:rPr>
      <w:rFonts w:ascii="Tahoma" w:hAnsi="Tahoma"/>
      <w:sz w:val="24"/>
      <w:szCs w:val="20"/>
    </w:rPr>
  </w:style>
  <w:style w:type="paragraph" w:customStyle="1" w:styleId="168">
    <w:name w:val="title"/>
    <w:basedOn w:val="1"/>
    <w:qFormat/>
    <w:uiPriority w:val="0"/>
    <w:pPr>
      <w:widowControl/>
      <w:pBdr>
        <w:top w:val="none" w:color="auto" w:sz="0" w:space="11"/>
        <w:bottom w:val="none" w:color="auto" w:sz="0" w:space="11"/>
      </w:pBdr>
      <w:jc w:val="center"/>
    </w:pPr>
    <w:rPr>
      <w:b/>
      <w:bCs/>
      <w:kern w:val="0"/>
      <w:sz w:val="32"/>
      <w:szCs w:val="32"/>
    </w:rPr>
  </w:style>
  <w:style w:type="paragraph" w:customStyle="1" w:styleId="169">
    <w:name w:val="p"/>
    <w:basedOn w:val="1"/>
    <w:qFormat/>
    <w:uiPriority w:val="0"/>
    <w:pPr>
      <w:widowControl/>
      <w:spacing w:line="525" w:lineRule="atLeast"/>
      <w:ind w:firstLine="375"/>
      <w:jc w:val="left"/>
    </w:pPr>
    <w:rPr>
      <w:kern w:val="0"/>
      <w:sz w:val="24"/>
    </w:rPr>
  </w:style>
  <w:style w:type="paragraph" w:styleId="17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3926</Words>
  <Characters>22382</Characters>
  <Lines>186</Lines>
  <Paragraphs>52</Paragraphs>
  <TotalTime>15</TotalTime>
  <ScaleCrop>false</ScaleCrop>
  <LinksUpToDate>false</LinksUpToDate>
  <CharactersWithSpaces>26256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2021-12-02T02:20:00Z</dcterms:created>
  <dc:creator>未定义</dc:creator>
  <cp:lastModifiedBy>平果</cp:lastModifiedBy>
  <cp:lastPrinted>2020-11-06T00:57:00Z</cp:lastPrinted>
  <dcterms:modified xsi:type="dcterms:W3CDTF">2021-12-13T02:54:41Z</dcterms:modified>
  <dc:title>2020年度职工疗休养项目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D429BDFA7ACC4ADFA7F0610FDBC7E158</vt:lpwstr>
  </property>
</Properties>
</file>