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64" w:rsidRPr="0058490C" w:rsidRDefault="00890C64" w:rsidP="00890C64">
      <w:pPr>
        <w:adjustRightInd w:val="0"/>
        <w:snapToGrid w:val="0"/>
        <w:spacing w:line="360" w:lineRule="auto"/>
        <w:jc w:val="center"/>
        <w:rPr>
          <w:rFonts w:ascii="宋体" w:eastAsia="宋体" w:hAnsi="宋体" w:cs="Times New Roman"/>
          <w:b/>
          <w:sz w:val="30"/>
          <w:szCs w:val="30"/>
        </w:rPr>
      </w:pPr>
      <w:r w:rsidRPr="0058490C">
        <w:rPr>
          <w:rFonts w:ascii="宋体" w:hAnsi="宋体" w:hint="eastAsia"/>
          <w:b/>
          <w:color w:val="FF0000"/>
          <w:sz w:val="30"/>
          <w:szCs w:val="30"/>
          <w:u w:val="single"/>
        </w:rPr>
        <w:t>上海市养志康复医院</w:t>
      </w:r>
      <w:r w:rsidR="00C72DC9" w:rsidRPr="0058490C">
        <w:rPr>
          <w:rFonts w:ascii="宋体" w:hAnsi="宋体" w:hint="eastAsia"/>
          <w:b/>
          <w:color w:val="FF0000"/>
          <w:sz w:val="30"/>
          <w:szCs w:val="30"/>
          <w:u w:val="single"/>
        </w:rPr>
        <w:t>（</w:t>
      </w:r>
      <w:r w:rsidR="00F234CB">
        <w:rPr>
          <w:rFonts w:ascii="宋体" w:hAnsi="宋体" w:hint="eastAsia"/>
          <w:b/>
          <w:color w:val="FF0000"/>
          <w:sz w:val="30"/>
          <w:szCs w:val="30"/>
          <w:u w:val="single"/>
        </w:rPr>
        <w:t>20万以下</w:t>
      </w:r>
      <w:r w:rsidR="00C72DC9" w:rsidRPr="0058490C">
        <w:rPr>
          <w:rFonts w:ascii="宋体" w:hAnsi="宋体" w:hint="eastAsia"/>
          <w:b/>
          <w:color w:val="FF0000"/>
          <w:sz w:val="30"/>
          <w:szCs w:val="30"/>
          <w:u w:val="single"/>
        </w:rPr>
        <w:t>预算内项目）</w:t>
      </w:r>
      <w:r w:rsidR="00C72DC9" w:rsidRPr="0058490C">
        <w:rPr>
          <w:rFonts w:ascii="宋体" w:hAnsi="宋体" w:hint="eastAsia"/>
          <w:b/>
          <w:sz w:val="30"/>
          <w:szCs w:val="30"/>
        </w:rPr>
        <w:t>院内</w:t>
      </w:r>
      <w:r w:rsidR="00E62322" w:rsidRPr="0058490C">
        <w:rPr>
          <w:rFonts w:ascii="宋体" w:hAnsi="宋体" w:hint="eastAsia"/>
          <w:b/>
          <w:sz w:val="30"/>
          <w:szCs w:val="30"/>
        </w:rPr>
        <w:t>评审</w:t>
      </w:r>
      <w:r w:rsidRPr="0058490C">
        <w:rPr>
          <w:rFonts w:ascii="宋体" w:hAnsi="宋体" w:hint="eastAsia"/>
          <w:b/>
          <w:sz w:val="30"/>
          <w:szCs w:val="30"/>
        </w:rPr>
        <w:t>采购方案</w:t>
      </w:r>
    </w:p>
    <w:p w:rsidR="007161EA" w:rsidRPr="0058490C" w:rsidRDefault="00196B54" w:rsidP="00231006">
      <w:pPr>
        <w:pStyle w:val="a6"/>
        <w:adjustRightInd w:val="0"/>
        <w:snapToGrid w:val="0"/>
        <w:spacing w:beforeLines="50" w:line="360" w:lineRule="auto"/>
        <w:textAlignment w:val="center"/>
        <w:rPr>
          <w:rFonts w:asciiTheme="minorEastAsia" w:eastAsiaTheme="minorEastAsia" w:hAnsiTheme="minorEastAsia" w:cs="Times New Roman"/>
          <w:sz w:val="24"/>
          <w:szCs w:val="24"/>
        </w:rPr>
      </w:pPr>
      <w:r w:rsidRPr="0058490C">
        <w:rPr>
          <w:rFonts w:asciiTheme="minorEastAsia" w:eastAsiaTheme="minorEastAsia" w:hAnsiTheme="minorEastAsia" w:cs="Times New Roman" w:hint="eastAsia"/>
          <w:sz w:val="24"/>
          <w:szCs w:val="24"/>
        </w:rPr>
        <w:t>一、</w:t>
      </w:r>
      <w:r w:rsidR="007161EA" w:rsidRPr="0058490C">
        <w:rPr>
          <w:rFonts w:asciiTheme="minorEastAsia" w:eastAsiaTheme="minorEastAsia" w:hAnsiTheme="minorEastAsia" w:cs="Times New Roman" w:hint="eastAsia"/>
          <w:sz w:val="24"/>
          <w:szCs w:val="24"/>
        </w:rPr>
        <w:t>采购程序</w:t>
      </w:r>
    </w:p>
    <w:p w:rsidR="007161EA" w:rsidRPr="0058490C" w:rsidRDefault="00ED1AB5" w:rsidP="0058490C">
      <w:pPr>
        <w:pStyle w:val="a6"/>
        <w:adjustRightInd w:val="0"/>
        <w:snapToGrid w:val="0"/>
        <w:spacing w:line="360" w:lineRule="auto"/>
        <w:ind w:firstLineChars="198" w:firstLine="475"/>
        <w:textAlignment w:val="center"/>
        <w:rPr>
          <w:rFonts w:asciiTheme="minorEastAsia" w:eastAsiaTheme="minorEastAsia" w:hAnsiTheme="minorEastAsia" w:cs="Times New Roman"/>
          <w:sz w:val="24"/>
          <w:szCs w:val="24"/>
        </w:rPr>
      </w:pPr>
      <w:r w:rsidRPr="0058490C">
        <w:rPr>
          <w:rFonts w:asciiTheme="minorEastAsia" w:eastAsiaTheme="minorEastAsia" w:hAnsiTheme="minorEastAsia" w:cs="Times New Roman" w:hint="eastAsia"/>
          <w:color w:val="FF0000"/>
          <w:sz w:val="24"/>
          <w:szCs w:val="24"/>
          <w:u w:val="single"/>
        </w:rPr>
        <w:t>1、</w:t>
      </w:r>
      <w:r w:rsidR="007161EA" w:rsidRPr="0058490C">
        <w:rPr>
          <w:rFonts w:asciiTheme="minorEastAsia" w:eastAsiaTheme="minorEastAsia" w:hAnsiTheme="minorEastAsia" w:cs="Times New Roman" w:hint="eastAsia"/>
          <w:sz w:val="24"/>
          <w:szCs w:val="24"/>
        </w:rPr>
        <w:t>采购邀请公告于</w:t>
      </w:r>
      <w:r w:rsidR="007161EA" w:rsidRPr="0058490C">
        <w:rPr>
          <w:rFonts w:asciiTheme="minorEastAsia" w:eastAsiaTheme="minorEastAsia" w:hAnsiTheme="minorEastAsia" w:cs="Times New Roman" w:hint="eastAsia"/>
          <w:color w:val="FF0000"/>
          <w:sz w:val="24"/>
          <w:szCs w:val="24"/>
          <w:u w:val="single"/>
        </w:rPr>
        <w:t>在</w:t>
      </w:r>
      <w:r w:rsidR="007161EA" w:rsidRPr="0058490C">
        <w:rPr>
          <w:rFonts w:asciiTheme="minorEastAsia" w:eastAsiaTheme="minorEastAsia" w:hAnsiTheme="minorEastAsia" w:cs="Times New Roman" w:hint="eastAsia"/>
          <w:sz w:val="24"/>
          <w:szCs w:val="24"/>
        </w:rPr>
        <w:t xml:space="preserve">医院官网公示。 </w:t>
      </w:r>
    </w:p>
    <w:p w:rsidR="00890C64" w:rsidRPr="0058490C" w:rsidRDefault="00ED1AB5" w:rsidP="0058490C">
      <w:pPr>
        <w:pStyle w:val="a6"/>
        <w:adjustRightInd w:val="0"/>
        <w:snapToGrid w:val="0"/>
        <w:spacing w:line="360" w:lineRule="auto"/>
        <w:ind w:firstLineChars="198" w:firstLine="475"/>
        <w:textAlignment w:val="center"/>
        <w:rPr>
          <w:rFonts w:asciiTheme="minorEastAsia" w:eastAsiaTheme="minorEastAsia" w:hAnsiTheme="minorEastAsia" w:cs="Times New Roman"/>
          <w:sz w:val="24"/>
          <w:szCs w:val="24"/>
        </w:rPr>
      </w:pPr>
      <w:r w:rsidRPr="0058490C">
        <w:rPr>
          <w:rFonts w:asciiTheme="minorEastAsia" w:eastAsiaTheme="minorEastAsia" w:hAnsiTheme="minorEastAsia" w:cs="Times New Roman" w:hint="eastAsia"/>
          <w:color w:val="FF0000"/>
          <w:sz w:val="24"/>
          <w:szCs w:val="24"/>
          <w:u w:val="single"/>
        </w:rPr>
        <w:t>2、</w:t>
      </w:r>
      <w:r w:rsidR="007161EA" w:rsidRPr="0058490C">
        <w:rPr>
          <w:rFonts w:asciiTheme="minorEastAsia" w:eastAsiaTheme="minorEastAsia" w:hAnsiTheme="minorEastAsia" w:cs="Times New Roman" w:hint="eastAsia"/>
          <w:sz w:val="24"/>
          <w:szCs w:val="24"/>
        </w:rPr>
        <w:t>召开院内评审会</w:t>
      </w:r>
      <w:r w:rsidR="003A1602" w:rsidRPr="0058490C">
        <w:rPr>
          <w:rFonts w:asciiTheme="minorEastAsia" w:eastAsiaTheme="minorEastAsia" w:hAnsiTheme="minorEastAsia" w:cs="Times New Roman" w:hint="eastAsia"/>
          <w:sz w:val="24"/>
          <w:szCs w:val="24"/>
        </w:rPr>
        <w:t>，择优选定供应商。</w:t>
      </w:r>
    </w:p>
    <w:p w:rsidR="00890C64" w:rsidRPr="0058490C" w:rsidRDefault="00196B54" w:rsidP="00231006">
      <w:pPr>
        <w:pStyle w:val="a6"/>
        <w:adjustRightInd w:val="0"/>
        <w:snapToGrid w:val="0"/>
        <w:spacing w:beforeLines="50" w:line="360" w:lineRule="auto"/>
        <w:textAlignment w:val="center"/>
        <w:rPr>
          <w:rFonts w:asciiTheme="minorEastAsia" w:eastAsiaTheme="minorEastAsia" w:hAnsiTheme="minorEastAsia" w:cs="Times New Roman"/>
          <w:sz w:val="24"/>
          <w:szCs w:val="24"/>
        </w:rPr>
      </w:pPr>
      <w:r w:rsidRPr="0058490C">
        <w:rPr>
          <w:rFonts w:asciiTheme="minorEastAsia" w:eastAsiaTheme="minorEastAsia" w:hAnsiTheme="minorEastAsia" w:cs="Times New Roman" w:hint="eastAsia"/>
          <w:sz w:val="24"/>
          <w:szCs w:val="24"/>
        </w:rPr>
        <w:t>二、</w:t>
      </w:r>
      <w:r w:rsidR="00E62322" w:rsidRPr="0058490C">
        <w:rPr>
          <w:rFonts w:asciiTheme="minorEastAsia" w:eastAsiaTheme="minorEastAsia" w:hAnsiTheme="minorEastAsia" w:cs="Times New Roman" w:hint="eastAsia"/>
          <w:sz w:val="24"/>
          <w:szCs w:val="24"/>
        </w:rPr>
        <w:t>评审</w:t>
      </w:r>
      <w:r w:rsidR="00890C64" w:rsidRPr="0058490C">
        <w:rPr>
          <w:rFonts w:asciiTheme="minorEastAsia" w:eastAsiaTheme="minorEastAsia" w:hAnsiTheme="minorEastAsia" w:cs="Times New Roman" w:hint="eastAsia"/>
          <w:sz w:val="24"/>
          <w:szCs w:val="24"/>
        </w:rPr>
        <w:t>小组</w:t>
      </w:r>
      <w:r w:rsidR="003A1602" w:rsidRPr="0058490C">
        <w:rPr>
          <w:rFonts w:asciiTheme="minorEastAsia" w:eastAsiaTheme="minorEastAsia" w:hAnsiTheme="minorEastAsia" w:cs="Times New Roman" w:hint="eastAsia"/>
          <w:sz w:val="24"/>
          <w:szCs w:val="24"/>
        </w:rPr>
        <w:t>组成和要求</w:t>
      </w:r>
    </w:p>
    <w:p w:rsidR="003A1602" w:rsidRPr="0058490C" w:rsidRDefault="00890C64" w:rsidP="00890C64">
      <w:pPr>
        <w:adjustRightInd w:val="0"/>
        <w:snapToGrid w:val="0"/>
        <w:spacing w:line="360" w:lineRule="auto"/>
        <w:ind w:firstLine="420"/>
        <w:rPr>
          <w:rFonts w:asciiTheme="minorEastAsia" w:hAnsiTheme="minorEastAsia" w:cs="Times New Roman"/>
          <w:sz w:val="24"/>
          <w:szCs w:val="24"/>
        </w:rPr>
      </w:pPr>
      <w:r w:rsidRPr="0058490C">
        <w:rPr>
          <w:rFonts w:asciiTheme="minorEastAsia" w:hAnsiTheme="minorEastAsia" w:cs="Times New Roman" w:hint="eastAsia"/>
          <w:sz w:val="24"/>
          <w:szCs w:val="24"/>
        </w:rPr>
        <w:t>1、</w:t>
      </w:r>
      <w:r w:rsidR="003A1602" w:rsidRPr="0058490C">
        <w:rPr>
          <w:rFonts w:asciiTheme="minorEastAsia" w:hAnsiTheme="minorEastAsia" w:cs="Times New Roman" w:hint="eastAsia"/>
          <w:color w:val="000000"/>
          <w:kern w:val="0"/>
          <w:sz w:val="24"/>
          <w:szCs w:val="24"/>
        </w:rPr>
        <w:t>项目评审工作由</w:t>
      </w:r>
      <w:r w:rsidR="00345807">
        <w:rPr>
          <w:rFonts w:asciiTheme="minorEastAsia" w:hAnsiTheme="minorEastAsia" w:cs="Times New Roman" w:hint="eastAsia"/>
          <w:color w:val="FF0000"/>
          <w:kern w:val="0"/>
          <w:sz w:val="24"/>
          <w:szCs w:val="24"/>
          <w:u w:val="single"/>
        </w:rPr>
        <w:t>运行保障科</w:t>
      </w:r>
      <w:r w:rsidR="003A1602" w:rsidRPr="0058490C">
        <w:rPr>
          <w:rFonts w:asciiTheme="minorEastAsia" w:hAnsiTheme="minorEastAsia" w:cs="Times New Roman" w:hint="eastAsia"/>
          <w:color w:val="000000"/>
          <w:kern w:val="0"/>
          <w:sz w:val="24"/>
          <w:szCs w:val="24"/>
        </w:rPr>
        <w:t>负责组织协调。</w:t>
      </w:r>
    </w:p>
    <w:p w:rsidR="003A1602" w:rsidRPr="0058490C" w:rsidRDefault="003A1602" w:rsidP="00890C64">
      <w:pPr>
        <w:adjustRightInd w:val="0"/>
        <w:snapToGrid w:val="0"/>
        <w:spacing w:line="360" w:lineRule="auto"/>
        <w:ind w:firstLine="420"/>
        <w:rPr>
          <w:rFonts w:asciiTheme="minorEastAsia" w:hAnsiTheme="minorEastAsia" w:cs="Times New Roman"/>
          <w:color w:val="000000"/>
          <w:kern w:val="0"/>
          <w:sz w:val="24"/>
          <w:szCs w:val="24"/>
        </w:rPr>
      </w:pPr>
      <w:r w:rsidRPr="0058490C">
        <w:rPr>
          <w:rFonts w:asciiTheme="minorEastAsia" w:hAnsiTheme="minorEastAsia" w:cs="Times New Roman" w:hint="eastAsia"/>
          <w:kern w:val="0"/>
          <w:sz w:val="24"/>
          <w:szCs w:val="24"/>
        </w:rPr>
        <w:t>2、</w:t>
      </w:r>
      <w:bookmarkStart w:id="0" w:name="评标委员会2"/>
      <w:r w:rsidR="00382B1B" w:rsidRPr="0058490C">
        <w:rPr>
          <w:rFonts w:asciiTheme="minorEastAsia" w:hAnsiTheme="minorEastAsia" w:cs="Times New Roman" w:hint="eastAsia"/>
          <w:color w:val="000000"/>
          <w:sz w:val="24"/>
          <w:szCs w:val="24"/>
        </w:rPr>
        <w:t>评审小组</w:t>
      </w:r>
      <w:r w:rsidR="00890C64" w:rsidRPr="0058490C">
        <w:rPr>
          <w:rFonts w:asciiTheme="minorEastAsia" w:hAnsiTheme="minorEastAsia" w:cs="Times New Roman" w:hint="eastAsia"/>
          <w:color w:val="000000"/>
          <w:sz w:val="24"/>
          <w:szCs w:val="24"/>
        </w:rPr>
        <w:t>由</w:t>
      </w:r>
      <w:r w:rsidR="006D50B1" w:rsidRPr="0058490C">
        <w:rPr>
          <w:rFonts w:asciiTheme="minorEastAsia" w:hAnsiTheme="minorEastAsia" w:cs="Times New Roman" w:hint="eastAsia"/>
          <w:color w:val="FF0000"/>
          <w:sz w:val="24"/>
          <w:szCs w:val="24"/>
          <w:u w:val="single"/>
        </w:rPr>
        <w:t>3</w:t>
      </w:r>
      <w:r w:rsidR="00890C64" w:rsidRPr="0058490C">
        <w:rPr>
          <w:rFonts w:asciiTheme="minorEastAsia" w:hAnsiTheme="minorEastAsia" w:cs="Times New Roman" w:hint="eastAsia"/>
          <w:color w:val="000000"/>
          <w:sz w:val="24"/>
          <w:szCs w:val="24"/>
        </w:rPr>
        <w:t>人组成</w:t>
      </w:r>
      <w:r w:rsidR="00890C64" w:rsidRPr="0058490C">
        <w:rPr>
          <w:rFonts w:asciiTheme="minorEastAsia" w:hAnsiTheme="minorEastAsia" w:cs="Times New Roman" w:hint="eastAsia"/>
          <w:color w:val="000000"/>
          <w:kern w:val="0"/>
          <w:sz w:val="24"/>
          <w:szCs w:val="24"/>
        </w:rPr>
        <w:t>，其中</w:t>
      </w:r>
      <w:r w:rsidRPr="0058490C">
        <w:rPr>
          <w:rFonts w:asciiTheme="minorEastAsia" w:hAnsiTheme="minorEastAsia" w:cs="Times New Roman" w:hint="eastAsia"/>
          <w:color w:val="000000"/>
          <w:kern w:val="0"/>
          <w:sz w:val="24"/>
          <w:szCs w:val="24"/>
        </w:rPr>
        <w:t>外聘政府</w:t>
      </w:r>
      <w:r w:rsidR="00890C64" w:rsidRPr="0058490C">
        <w:rPr>
          <w:rFonts w:asciiTheme="minorEastAsia" w:hAnsiTheme="minorEastAsia" w:cs="Times New Roman" w:hint="eastAsia"/>
          <w:color w:val="000000"/>
          <w:kern w:val="0"/>
          <w:sz w:val="24"/>
          <w:szCs w:val="24"/>
        </w:rPr>
        <w:t>采购评审专家</w:t>
      </w:r>
      <w:r w:rsidRPr="0058490C">
        <w:rPr>
          <w:rFonts w:asciiTheme="minorEastAsia" w:hAnsiTheme="minorEastAsia" w:cs="Times New Roman" w:hint="eastAsia"/>
          <w:color w:val="FF0000"/>
          <w:kern w:val="0"/>
          <w:sz w:val="24"/>
          <w:szCs w:val="24"/>
          <w:u w:val="single"/>
        </w:rPr>
        <w:t>2</w:t>
      </w:r>
      <w:r w:rsidR="00890C64" w:rsidRPr="0058490C">
        <w:rPr>
          <w:rFonts w:asciiTheme="minorEastAsia" w:hAnsiTheme="minorEastAsia" w:cs="Times New Roman" w:hint="eastAsia"/>
          <w:color w:val="000000"/>
          <w:kern w:val="0"/>
          <w:sz w:val="24"/>
          <w:szCs w:val="24"/>
        </w:rPr>
        <w:t>人，医院采购小组成员</w:t>
      </w:r>
      <w:r w:rsidR="006D50B1" w:rsidRPr="0058490C">
        <w:rPr>
          <w:rFonts w:asciiTheme="minorEastAsia" w:hAnsiTheme="minorEastAsia" w:cs="Times New Roman" w:hint="eastAsia"/>
          <w:color w:val="FF0000"/>
          <w:kern w:val="0"/>
          <w:sz w:val="24"/>
          <w:szCs w:val="24"/>
          <w:u w:val="single"/>
        </w:rPr>
        <w:t>1</w:t>
      </w:r>
      <w:r w:rsidR="00890C64" w:rsidRPr="0058490C">
        <w:rPr>
          <w:rFonts w:asciiTheme="minorEastAsia" w:hAnsiTheme="minorEastAsia" w:cs="Times New Roman" w:hint="eastAsia"/>
          <w:color w:val="000000"/>
          <w:kern w:val="0"/>
          <w:sz w:val="24"/>
          <w:szCs w:val="24"/>
        </w:rPr>
        <w:t>人。</w:t>
      </w:r>
      <w:bookmarkEnd w:id="0"/>
    </w:p>
    <w:p w:rsidR="00890C64" w:rsidRPr="0058490C" w:rsidRDefault="003A1602" w:rsidP="00890C64">
      <w:pPr>
        <w:adjustRightInd w:val="0"/>
        <w:snapToGrid w:val="0"/>
        <w:spacing w:line="360" w:lineRule="auto"/>
        <w:ind w:firstLine="420"/>
        <w:rPr>
          <w:rFonts w:asciiTheme="minorEastAsia" w:hAnsiTheme="minorEastAsia" w:cs="Times New Roman"/>
          <w:color w:val="000000"/>
          <w:kern w:val="0"/>
          <w:sz w:val="24"/>
          <w:szCs w:val="24"/>
        </w:rPr>
      </w:pPr>
      <w:r w:rsidRPr="0058490C">
        <w:rPr>
          <w:rFonts w:asciiTheme="minorEastAsia" w:hAnsiTheme="minorEastAsia" w:cs="Times New Roman" w:hint="eastAsia"/>
          <w:color w:val="000000"/>
          <w:kern w:val="0"/>
          <w:sz w:val="24"/>
          <w:szCs w:val="24"/>
        </w:rPr>
        <w:t>3、医院纪检小组全程参加</w:t>
      </w:r>
      <w:r w:rsidR="004B0078" w:rsidRPr="0058490C">
        <w:rPr>
          <w:rFonts w:asciiTheme="minorEastAsia" w:hAnsiTheme="minorEastAsia" w:cs="Times New Roman" w:hint="eastAsia"/>
          <w:color w:val="000000"/>
          <w:kern w:val="0"/>
          <w:sz w:val="24"/>
          <w:szCs w:val="24"/>
        </w:rPr>
        <w:t>院内</w:t>
      </w:r>
      <w:r w:rsidRPr="0058490C">
        <w:rPr>
          <w:rFonts w:asciiTheme="minorEastAsia" w:hAnsiTheme="minorEastAsia" w:cs="Times New Roman" w:hint="eastAsia"/>
          <w:color w:val="000000"/>
          <w:kern w:val="0"/>
          <w:sz w:val="24"/>
          <w:szCs w:val="24"/>
        </w:rPr>
        <w:t>评审会议，并做好记录。</w:t>
      </w:r>
    </w:p>
    <w:p w:rsidR="00890C64" w:rsidRPr="0058490C" w:rsidRDefault="003A1602" w:rsidP="00890C64">
      <w:pPr>
        <w:adjustRightInd w:val="0"/>
        <w:snapToGrid w:val="0"/>
        <w:spacing w:line="360" w:lineRule="auto"/>
        <w:ind w:firstLine="420"/>
        <w:rPr>
          <w:rFonts w:asciiTheme="minorEastAsia" w:hAnsiTheme="minorEastAsia" w:cs="Times New Roman"/>
          <w:sz w:val="24"/>
          <w:szCs w:val="24"/>
        </w:rPr>
      </w:pPr>
      <w:r w:rsidRPr="0058490C">
        <w:rPr>
          <w:rFonts w:asciiTheme="minorEastAsia" w:hAnsiTheme="minorEastAsia" w:cs="Times New Roman" w:hint="eastAsia"/>
          <w:sz w:val="24"/>
          <w:szCs w:val="24"/>
        </w:rPr>
        <w:t>4</w:t>
      </w:r>
      <w:r w:rsidR="00890C64" w:rsidRPr="0058490C">
        <w:rPr>
          <w:rFonts w:asciiTheme="minorEastAsia" w:hAnsiTheme="minorEastAsia" w:cs="Times New Roman" w:hint="eastAsia"/>
          <w:sz w:val="24"/>
          <w:szCs w:val="24"/>
        </w:rPr>
        <w:t>、</w:t>
      </w:r>
      <w:r w:rsidR="004B0078" w:rsidRPr="0058490C">
        <w:rPr>
          <w:rFonts w:asciiTheme="minorEastAsia" w:hAnsiTheme="minorEastAsia" w:cs="Times New Roman" w:hint="eastAsia"/>
          <w:sz w:val="24"/>
          <w:szCs w:val="24"/>
        </w:rPr>
        <w:t>采购</w:t>
      </w:r>
      <w:r w:rsidRPr="0058490C">
        <w:rPr>
          <w:rFonts w:asciiTheme="minorEastAsia" w:hAnsiTheme="minorEastAsia" w:cs="Times New Roman" w:hint="eastAsia"/>
          <w:sz w:val="24"/>
          <w:szCs w:val="24"/>
        </w:rPr>
        <w:t>评审</w:t>
      </w:r>
      <w:r w:rsidR="00890C64" w:rsidRPr="0058490C">
        <w:rPr>
          <w:rFonts w:asciiTheme="minorEastAsia" w:hAnsiTheme="minorEastAsia" w:cs="Times New Roman" w:hint="eastAsia"/>
          <w:sz w:val="24"/>
          <w:szCs w:val="24"/>
        </w:rPr>
        <w:t>小组成员应坚持客观、公正、审慎的原则，依据响应文件对</w:t>
      </w:r>
      <w:r w:rsidR="004B0078" w:rsidRPr="0058490C">
        <w:rPr>
          <w:rFonts w:asciiTheme="minorEastAsia" w:hAnsiTheme="minorEastAsia" w:cs="Times New Roman" w:hint="eastAsia"/>
          <w:sz w:val="24"/>
          <w:szCs w:val="24"/>
        </w:rPr>
        <w:t>招标</w:t>
      </w:r>
      <w:r w:rsidR="00196B54" w:rsidRPr="0058490C">
        <w:rPr>
          <w:rFonts w:asciiTheme="minorEastAsia" w:hAnsiTheme="minorEastAsia" w:cs="Times New Roman" w:hint="eastAsia"/>
          <w:sz w:val="24"/>
          <w:szCs w:val="24"/>
        </w:rPr>
        <w:t>文件</w:t>
      </w:r>
      <w:r w:rsidR="00890C64" w:rsidRPr="0058490C">
        <w:rPr>
          <w:rFonts w:asciiTheme="minorEastAsia" w:hAnsiTheme="minorEastAsia" w:cs="Times New Roman" w:hint="eastAsia"/>
          <w:sz w:val="24"/>
          <w:szCs w:val="24"/>
        </w:rPr>
        <w:t>响应情况、响应文件编制情况等，进行综合、科学、客观评审。</w:t>
      </w:r>
    </w:p>
    <w:p w:rsidR="00890C64" w:rsidRPr="0058490C" w:rsidRDefault="00196B54" w:rsidP="00231006">
      <w:pPr>
        <w:pStyle w:val="a6"/>
        <w:adjustRightInd w:val="0"/>
        <w:snapToGrid w:val="0"/>
        <w:spacing w:beforeLines="50" w:line="360" w:lineRule="auto"/>
        <w:textAlignment w:val="center"/>
        <w:rPr>
          <w:rFonts w:asciiTheme="minorEastAsia" w:eastAsiaTheme="minorEastAsia" w:hAnsiTheme="minorEastAsia" w:cs="Times New Roman"/>
          <w:sz w:val="24"/>
          <w:szCs w:val="24"/>
        </w:rPr>
      </w:pPr>
      <w:r w:rsidRPr="0058490C">
        <w:rPr>
          <w:rFonts w:asciiTheme="minorEastAsia" w:eastAsiaTheme="minorEastAsia" w:hAnsiTheme="minorEastAsia" w:cs="Times New Roman" w:hint="eastAsia"/>
          <w:sz w:val="24"/>
          <w:szCs w:val="24"/>
        </w:rPr>
        <w:t>三、</w:t>
      </w:r>
      <w:r w:rsidR="00890C64" w:rsidRPr="0058490C">
        <w:rPr>
          <w:rFonts w:asciiTheme="minorEastAsia" w:eastAsiaTheme="minorEastAsia" w:hAnsiTheme="minorEastAsia" w:cs="Times New Roman" w:hint="eastAsia"/>
          <w:sz w:val="24"/>
          <w:szCs w:val="24"/>
        </w:rPr>
        <w:t>评审程序</w:t>
      </w:r>
    </w:p>
    <w:p w:rsidR="00ED1AB5" w:rsidRPr="0058490C" w:rsidRDefault="00ED1AB5" w:rsidP="0058490C">
      <w:pPr>
        <w:pStyle w:val="a6"/>
        <w:adjustRightInd w:val="0"/>
        <w:snapToGrid w:val="0"/>
        <w:spacing w:line="360" w:lineRule="auto"/>
        <w:ind w:firstLineChars="200" w:firstLine="480"/>
        <w:textAlignment w:val="center"/>
        <w:rPr>
          <w:rFonts w:asciiTheme="minorEastAsia" w:eastAsiaTheme="minorEastAsia" w:hAnsiTheme="minorEastAsia" w:cs="Times New Roman"/>
          <w:sz w:val="24"/>
          <w:szCs w:val="24"/>
        </w:rPr>
      </w:pPr>
      <w:r w:rsidRPr="0058490C">
        <w:rPr>
          <w:rFonts w:asciiTheme="minorEastAsia" w:eastAsiaTheme="minorEastAsia" w:hAnsiTheme="minorEastAsia" w:cs="Times New Roman" w:hint="eastAsia"/>
          <w:sz w:val="24"/>
          <w:szCs w:val="24"/>
        </w:rPr>
        <w:t>（一）控制价5-10万（含10万）（简单打分法）</w:t>
      </w:r>
    </w:p>
    <w:p w:rsidR="00890C64" w:rsidRPr="0058490C" w:rsidRDefault="00890C64" w:rsidP="0058490C">
      <w:pPr>
        <w:pStyle w:val="a6"/>
        <w:adjustRightInd w:val="0"/>
        <w:snapToGrid w:val="0"/>
        <w:spacing w:line="360" w:lineRule="auto"/>
        <w:ind w:firstLineChars="200" w:firstLine="480"/>
        <w:textAlignment w:val="center"/>
        <w:rPr>
          <w:rFonts w:asciiTheme="minorEastAsia" w:eastAsiaTheme="minorEastAsia" w:hAnsiTheme="minorEastAsia" w:cs="Times New Roman"/>
          <w:sz w:val="24"/>
          <w:szCs w:val="24"/>
        </w:rPr>
      </w:pPr>
      <w:r w:rsidRPr="0058490C">
        <w:rPr>
          <w:rFonts w:asciiTheme="minorEastAsia" w:eastAsiaTheme="minorEastAsia" w:hAnsiTheme="minorEastAsia" w:cs="Times New Roman" w:hint="eastAsia"/>
          <w:sz w:val="24"/>
          <w:szCs w:val="24"/>
        </w:rPr>
        <w:t>本项目评审工作程序如下：</w:t>
      </w:r>
    </w:p>
    <w:p w:rsidR="00890C64" w:rsidRPr="0058490C" w:rsidRDefault="00890C64" w:rsidP="0058490C">
      <w:pPr>
        <w:pStyle w:val="a6"/>
        <w:adjustRightInd w:val="0"/>
        <w:snapToGrid w:val="0"/>
        <w:spacing w:line="360" w:lineRule="auto"/>
        <w:ind w:firstLineChars="200" w:firstLine="480"/>
        <w:textAlignment w:val="center"/>
        <w:rPr>
          <w:rFonts w:asciiTheme="minorEastAsia" w:eastAsiaTheme="minorEastAsia" w:hAnsiTheme="minorEastAsia" w:cs="Times New Roman"/>
          <w:sz w:val="24"/>
          <w:szCs w:val="24"/>
        </w:rPr>
      </w:pPr>
      <w:r w:rsidRPr="0058490C">
        <w:rPr>
          <w:rFonts w:asciiTheme="minorEastAsia" w:eastAsiaTheme="minorEastAsia" w:hAnsiTheme="minorEastAsia" w:cs="Times New Roman" w:hint="eastAsia"/>
          <w:sz w:val="24"/>
          <w:szCs w:val="24"/>
        </w:rPr>
        <w:t>1、响应文件初审</w:t>
      </w:r>
      <w:r w:rsidR="006F04C0" w:rsidRPr="0058490C">
        <w:rPr>
          <w:rFonts w:asciiTheme="minorEastAsia" w:eastAsiaTheme="minorEastAsia" w:hAnsiTheme="minorEastAsia" w:cs="Times New Roman" w:hint="eastAsia"/>
          <w:sz w:val="24"/>
          <w:szCs w:val="24"/>
        </w:rPr>
        <w:t>。初审包括资格性检查和符合性检查。首先，依据法律法规和询价文件</w:t>
      </w:r>
      <w:r w:rsidRPr="0058490C">
        <w:rPr>
          <w:rFonts w:asciiTheme="minorEastAsia" w:eastAsiaTheme="minorEastAsia" w:hAnsiTheme="minorEastAsia" w:cs="Times New Roman" w:hint="eastAsia"/>
          <w:sz w:val="24"/>
          <w:szCs w:val="24"/>
        </w:rPr>
        <w:t>的规定，审查、确定提交响应文件的供应商是否具备响应资格。其次，依据询价</w:t>
      </w:r>
      <w:r w:rsidR="00196B54" w:rsidRPr="0058490C">
        <w:rPr>
          <w:rFonts w:asciiTheme="minorEastAsia" w:eastAsiaTheme="minorEastAsia" w:hAnsiTheme="minorEastAsia" w:cs="Times New Roman" w:hint="eastAsia"/>
          <w:sz w:val="24"/>
          <w:szCs w:val="24"/>
        </w:rPr>
        <w:t>文件</w:t>
      </w:r>
      <w:r w:rsidRPr="0058490C">
        <w:rPr>
          <w:rFonts w:asciiTheme="minorEastAsia" w:eastAsiaTheme="minorEastAsia" w:hAnsiTheme="minorEastAsia" w:cs="Times New Roman" w:hint="eastAsia"/>
          <w:sz w:val="24"/>
          <w:szCs w:val="24"/>
        </w:rPr>
        <w:t>的规定，从响应文件的有效性、完整性和对询价</w:t>
      </w:r>
      <w:r w:rsidR="00BE7DC7" w:rsidRPr="0058490C">
        <w:rPr>
          <w:rFonts w:asciiTheme="minorEastAsia" w:eastAsiaTheme="minorEastAsia" w:hAnsiTheme="minorEastAsia" w:cs="Times New Roman" w:hint="eastAsia"/>
          <w:sz w:val="24"/>
          <w:szCs w:val="24"/>
        </w:rPr>
        <w:t>文件</w:t>
      </w:r>
      <w:r w:rsidRPr="0058490C">
        <w:rPr>
          <w:rFonts w:asciiTheme="minorEastAsia" w:eastAsiaTheme="minorEastAsia" w:hAnsiTheme="minorEastAsia" w:cs="Times New Roman" w:hint="eastAsia"/>
          <w:sz w:val="24"/>
          <w:szCs w:val="24"/>
        </w:rPr>
        <w:t>的响应程度进行审查，确定响应文件是否对</w:t>
      </w:r>
      <w:r w:rsidR="00900117" w:rsidRPr="0058490C">
        <w:rPr>
          <w:rFonts w:asciiTheme="minorEastAsia" w:eastAsiaTheme="minorEastAsia" w:hAnsiTheme="minorEastAsia" w:cs="Times New Roman" w:hint="eastAsia"/>
          <w:sz w:val="24"/>
          <w:szCs w:val="24"/>
        </w:rPr>
        <w:t>招标</w:t>
      </w:r>
      <w:r w:rsidR="00BE7DC7" w:rsidRPr="0058490C">
        <w:rPr>
          <w:rFonts w:asciiTheme="minorEastAsia" w:eastAsiaTheme="minorEastAsia" w:hAnsiTheme="minorEastAsia" w:cs="Times New Roman" w:hint="eastAsia"/>
          <w:sz w:val="24"/>
          <w:szCs w:val="24"/>
        </w:rPr>
        <w:t>文件</w:t>
      </w:r>
      <w:r w:rsidRPr="0058490C">
        <w:rPr>
          <w:rFonts w:asciiTheme="minorEastAsia" w:eastAsiaTheme="minorEastAsia" w:hAnsiTheme="minorEastAsia" w:cs="Times New Roman" w:hint="eastAsia"/>
          <w:sz w:val="24"/>
          <w:szCs w:val="24"/>
        </w:rPr>
        <w:t>的要求作出了响应。</w:t>
      </w:r>
    </w:p>
    <w:p w:rsidR="00890C64" w:rsidRPr="0058490C" w:rsidRDefault="00890C64" w:rsidP="0058490C">
      <w:pPr>
        <w:pStyle w:val="a6"/>
        <w:adjustRightInd w:val="0"/>
        <w:snapToGrid w:val="0"/>
        <w:spacing w:line="360" w:lineRule="auto"/>
        <w:ind w:firstLineChars="200" w:firstLine="480"/>
        <w:textAlignment w:val="center"/>
        <w:rPr>
          <w:rFonts w:asciiTheme="minorEastAsia" w:eastAsiaTheme="minorEastAsia" w:hAnsiTheme="minorEastAsia" w:cs="Times New Roman"/>
          <w:sz w:val="24"/>
          <w:szCs w:val="24"/>
        </w:rPr>
      </w:pPr>
      <w:r w:rsidRPr="0058490C">
        <w:rPr>
          <w:rFonts w:asciiTheme="minorEastAsia" w:eastAsiaTheme="minorEastAsia" w:hAnsiTheme="minorEastAsia" w:cs="Times New Roman" w:hint="eastAsia"/>
          <w:sz w:val="24"/>
          <w:szCs w:val="24"/>
        </w:rPr>
        <w:t>2、澄清有关问题。对响应文件中含义不明确、同类问题表述不一致或者有明显文字和计算错误的内容，</w:t>
      </w:r>
      <w:r w:rsidR="004B0078" w:rsidRPr="0058490C">
        <w:rPr>
          <w:rFonts w:asciiTheme="minorEastAsia" w:eastAsiaTheme="minorEastAsia" w:hAnsiTheme="minorEastAsia" w:cs="Times New Roman" w:hint="eastAsia"/>
          <w:sz w:val="24"/>
          <w:szCs w:val="24"/>
        </w:rPr>
        <w:t>采购评审</w:t>
      </w:r>
      <w:r w:rsidRPr="0058490C">
        <w:rPr>
          <w:rFonts w:asciiTheme="minorEastAsia" w:eastAsiaTheme="minorEastAsia" w:hAnsiTheme="minorEastAsia" w:cs="Times New Roman" w:hint="eastAsia"/>
          <w:sz w:val="24"/>
          <w:szCs w:val="24"/>
        </w:rPr>
        <w:t>小组可以书面形式要求供应商作出必要的澄清、说明或者纠正。供应商的澄清、说明或者补正应当采用书面形式，由其授权的代表签字，并不得超出响应文件的范围或者改变响应文件的实质性内容。</w:t>
      </w:r>
    </w:p>
    <w:p w:rsidR="00900117" w:rsidRPr="0058490C" w:rsidRDefault="00890C64" w:rsidP="0058490C">
      <w:pPr>
        <w:pStyle w:val="a6"/>
        <w:adjustRightInd w:val="0"/>
        <w:snapToGrid w:val="0"/>
        <w:spacing w:line="360" w:lineRule="auto"/>
        <w:ind w:firstLineChars="200" w:firstLine="480"/>
        <w:textAlignment w:val="center"/>
        <w:rPr>
          <w:rFonts w:asciiTheme="minorEastAsia" w:eastAsiaTheme="minorEastAsia" w:hAnsiTheme="minorEastAsia" w:cs="Times New Roman"/>
          <w:sz w:val="24"/>
          <w:szCs w:val="24"/>
        </w:rPr>
      </w:pPr>
      <w:r w:rsidRPr="0058490C">
        <w:rPr>
          <w:rFonts w:asciiTheme="minorEastAsia" w:eastAsiaTheme="minorEastAsia" w:hAnsiTheme="minorEastAsia" w:cs="Times New Roman" w:hint="eastAsia"/>
          <w:sz w:val="24"/>
          <w:szCs w:val="24"/>
        </w:rPr>
        <w:t>3、</w:t>
      </w:r>
      <w:r w:rsidR="00956A54" w:rsidRPr="0058490C">
        <w:rPr>
          <w:rFonts w:asciiTheme="minorEastAsia" w:eastAsiaTheme="minorEastAsia" w:hAnsiTheme="minorEastAsia" w:cs="Times New Roman" w:hint="eastAsia"/>
          <w:sz w:val="24"/>
          <w:szCs w:val="24"/>
        </w:rPr>
        <w:t>评审办法（简单打分法）</w:t>
      </w:r>
    </w:p>
    <w:p w:rsidR="00900117" w:rsidRPr="0058490C" w:rsidRDefault="00660221" w:rsidP="0058490C">
      <w:pPr>
        <w:pStyle w:val="a6"/>
        <w:adjustRightInd w:val="0"/>
        <w:snapToGrid w:val="0"/>
        <w:spacing w:line="360" w:lineRule="auto"/>
        <w:ind w:firstLineChars="200" w:firstLine="480"/>
        <w:textAlignment w:val="center"/>
        <w:rPr>
          <w:rFonts w:asciiTheme="minorEastAsia" w:eastAsiaTheme="minorEastAsia" w:hAnsiTheme="minorEastAsia" w:cs="Times New Roman"/>
          <w:sz w:val="24"/>
          <w:szCs w:val="24"/>
        </w:rPr>
      </w:pPr>
      <w:r w:rsidRPr="0058490C">
        <w:rPr>
          <w:rFonts w:asciiTheme="minorEastAsia" w:eastAsiaTheme="minorEastAsia" w:hAnsiTheme="minorEastAsia" w:cs="Times New Roman" w:hint="eastAsia"/>
          <w:sz w:val="24"/>
          <w:szCs w:val="24"/>
        </w:rPr>
        <w:t>(</w:t>
      </w:r>
      <w:r w:rsidR="00900117" w:rsidRPr="0058490C">
        <w:rPr>
          <w:rFonts w:asciiTheme="minorEastAsia" w:eastAsiaTheme="minorEastAsia" w:hAnsiTheme="minorEastAsia" w:cs="Times New Roman" w:hint="eastAsia"/>
          <w:sz w:val="24"/>
          <w:szCs w:val="24"/>
        </w:rPr>
        <w:t>1</w:t>
      </w:r>
      <w:r w:rsidRPr="0058490C">
        <w:rPr>
          <w:rFonts w:asciiTheme="minorEastAsia" w:eastAsiaTheme="minorEastAsia" w:hAnsiTheme="minorEastAsia" w:cs="Times New Roman" w:hint="eastAsia"/>
          <w:sz w:val="24"/>
          <w:szCs w:val="24"/>
        </w:rPr>
        <w:t>)</w:t>
      </w:r>
      <w:r w:rsidR="004B0078" w:rsidRPr="0058490C">
        <w:rPr>
          <w:rFonts w:asciiTheme="minorEastAsia" w:eastAsiaTheme="minorEastAsia" w:hAnsiTheme="minorEastAsia" w:cs="Times New Roman" w:hint="eastAsia"/>
          <w:sz w:val="24"/>
          <w:szCs w:val="24"/>
        </w:rPr>
        <w:t>采购</w:t>
      </w:r>
      <w:r w:rsidR="00900117" w:rsidRPr="0058490C">
        <w:rPr>
          <w:rFonts w:asciiTheme="minorEastAsia" w:eastAsiaTheme="minorEastAsia" w:hAnsiTheme="minorEastAsia" w:cs="Times New Roman" w:hint="eastAsia"/>
          <w:sz w:val="24"/>
          <w:szCs w:val="24"/>
        </w:rPr>
        <w:t>评审</w:t>
      </w:r>
      <w:r w:rsidR="00890C64" w:rsidRPr="0058490C">
        <w:rPr>
          <w:rFonts w:asciiTheme="minorEastAsia" w:eastAsiaTheme="minorEastAsia" w:hAnsiTheme="minorEastAsia" w:cs="Times New Roman" w:hint="eastAsia"/>
          <w:sz w:val="24"/>
          <w:szCs w:val="24"/>
        </w:rPr>
        <w:t>小组</w:t>
      </w:r>
      <w:r w:rsidR="00900117" w:rsidRPr="0058490C">
        <w:rPr>
          <w:rFonts w:asciiTheme="minorEastAsia" w:eastAsiaTheme="minorEastAsia" w:hAnsiTheme="minorEastAsia" w:cs="Times New Roman" w:hint="eastAsia"/>
          <w:sz w:val="24"/>
          <w:szCs w:val="24"/>
        </w:rPr>
        <w:t>仅对有效的投标文件(符合1和2)进行评价和比较。对无效或被否决的投标文件将不予详细评审。</w:t>
      </w:r>
    </w:p>
    <w:p w:rsidR="00900117" w:rsidRPr="0058490C" w:rsidRDefault="00660221" w:rsidP="0058490C">
      <w:pPr>
        <w:pStyle w:val="a6"/>
        <w:adjustRightInd w:val="0"/>
        <w:snapToGrid w:val="0"/>
        <w:spacing w:line="360" w:lineRule="auto"/>
        <w:ind w:firstLineChars="200" w:firstLine="480"/>
        <w:textAlignment w:val="center"/>
        <w:rPr>
          <w:rFonts w:asciiTheme="minorEastAsia" w:eastAsiaTheme="minorEastAsia" w:hAnsiTheme="minorEastAsia" w:cs="Times New Roman"/>
          <w:sz w:val="24"/>
          <w:szCs w:val="24"/>
        </w:rPr>
      </w:pPr>
      <w:r w:rsidRPr="0058490C">
        <w:rPr>
          <w:rFonts w:asciiTheme="minorEastAsia" w:eastAsiaTheme="minorEastAsia" w:hAnsiTheme="minorEastAsia" w:cs="Times New Roman" w:hint="eastAsia"/>
          <w:sz w:val="24"/>
          <w:szCs w:val="24"/>
        </w:rPr>
        <w:lastRenderedPageBreak/>
        <w:t>(2)</w:t>
      </w:r>
      <w:r w:rsidR="00900117" w:rsidRPr="0058490C">
        <w:rPr>
          <w:rFonts w:asciiTheme="minorEastAsia" w:eastAsiaTheme="minorEastAsia" w:hAnsiTheme="minorEastAsia" w:cs="Times New Roman" w:hint="eastAsia"/>
          <w:sz w:val="24"/>
          <w:szCs w:val="24"/>
        </w:rPr>
        <w:t>采购评审小组按照招标文件相关要求,对各响应文件的产品质量、服务承诺、公司和产品资质等方面进行综合评议和比较。</w:t>
      </w:r>
    </w:p>
    <w:p w:rsidR="00900117" w:rsidRPr="0058490C" w:rsidRDefault="00660221" w:rsidP="0058490C">
      <w:pPr>
        <w:pStyle w:val="a6"/>
        <w:adjustRightInd w:val="0"/>
        <w:snapToGrid w:val="0"/>
        <w:spacing w:line="360" w:lineRule="auto"/>
        <w:ind w:firstLineChars="200" w:firstLine="480"/>
        <w:textAlignment w:val="center"/>
        <w:rPr>
          <w:rFonts w:asciiTheme="minorEastAsia" w:eastAsiaTheme="minorEastAsia" w:hAnsiTheme="minorEastAsia" w:cs="Times New Roman"/>
          <w:sz w:val="24"/>
          <w:szCs w:val="24"/>
        </w:rPr>
      </w:pPr>
      <w:r w:rsidRPr="0058490C">
        <w:rPr>
          <w:rFonts w:asciiTheme="minorEastAsia" w:eastAsiaTheme="minorEastAsia" w:hAnsiTheme="minorEastAsia" w:cs="Times New Roman" w:hint="eastAsia"/>
          <w:sz w:val="24"/>
          <w:szCs w:val="24"/>
        </w:rPr>
        <w:t>(3)</w:t>
      </w:r>
      <w:r w:rsidR="00900117" w:rsidRPr="0058490C">
        <w:rPr>
          <w:rFonts w:asciiTheme="minorEastAsia" w:eastAsiaTheme="minorEastAsia" w:hAnsiTheme="minorEastAsia" w:cs="Times New Roman" w:hint="eastAsia"/>
          <w:sz w:val="24"/>
          <w:szCs w:val="24"/>
        </w:rPr>
        <w:t>采购评审小组对通过符合性初审的投标文件进行详细评审，各评委按第一名得1分、第二名得2分、第三名得3分，以此类推的方式打分，经分数汇总后，按总得分从低到高进行排序，并将前3名投标人作为合格的中标候选人推荐给招标人。</w:t>
      </w:r>
    </w:p>
    <w:p w:rsidR="00900117" w:rsidRPr="0058490C" w:rsidRDefault="00660221" w:rsidP="0058490C">
      <w:pPr>
        <w:pStyle w:val="a6"/>
        <w:adjustRightInd w:val="0"/>
        <w:snapToGrid w:val="0"/>
        <w:spacing w:line="360" w:lineRule="auto"/>
        <w:ind w:firstLineChars="200" w:firstLine="480"/>
        <w:textAlignment w:val="center"/>
        <w:rPr>
          <w:rFonts w:asciiTheme="minorEastAsia" w:eastAsiaTheme="minorEastAsia" w:hAnsiTheme="minorEastAsia" w:cs="Times New Roman"/>
          <w:sz w:val="24"/>
          <w:szCs w:val="24"/>
        </w:rPr>
      </w:pPr>
      <w:r w:rsidRPr="0058490C">
        <w:rPr>
          <w:rFonts w:asciiTheme="minorEastAsia" w:eastAsiaTheme="minorEastAsia" w:hAnsiTheme="minorEastAsia" w:cs="Times New Roman" w:hint="eastAsia"/>
          <w:sz w:val="24"/>
          <w:szCs w:val="24"/>
        </w:rPr>
        <w:t>(4)</w:t>
      </w:r>
      <w:r w:rsidR="00900117" w:rsidRPr="0058490C">
        <w:rPr>
          <w:rFonts w:asciiTheme="minorEastAsia" w:eastAsiaTheme="minorEastAsia" w:hAnsiTheme="minorEastAsia" w:cs="Times New Roman" w:hint="eastAsia"/>
          <w:sz w:val="24"/>
          <w:szCs w:val="24"/>
        </w:rPr>
        <w:t>若出现中标候选单位得分相同的情况，则评标委员会针对得分相同的中标候选单位组织一次投票，一人一票，直至分出中标候选单位的先后顺序。</w:t>
      </w:r>
    </w:p>
    <w:p w:rsidR="00890C64" w:rsidRPr="0058490C" w:rsidRDefault="00ED1AB5" w:rsidP="00231006">
      <w:pPr>
        <w:pStyle w:val="a6"/>
        <w:adjustRightInd w:val="0"/>
        <w:snapToGrid w:val="0"/>
        <w:spacing w:beforeLines="50" w:line="360" w:lineRule="auto"/>
        <w:textAlignment w:val="center"/>
        <w:rPr>
          <w:rFonts w:asciiTheme="minorEastAsia" w:eastAsiaTheme="minorEastAsia" w:hAnsiTheme="minorEastAsia" w:cs="Times New Roman"/>
          <w:sz w:val="24"/>
          <w:szCs w:val="24"/>
        </w:rPr>
      </w:pPr>
      <w:r w:rsidRPr="0058490C">
        <w:rPr>
          <w:rFonts w:asciiTheme="minorEastAsia" w:eastAsiaTheme="minorEastAsia" w:hAnsiTheme="minorEastAsia" w:cs="Times New Roman" w:hint="eastAsia"/>
          <w:sz w:val="24"/>
          <w:szCs w:val="24"/>
        </w:rPr>
        <w:t>4</w:t>
      </w:r>
      <w:r w:rsidR="00FD2DA1" w:rsidRPr="0058490C">
        <w:rPr>
          <w:rFonts w:asciiTheme="minorEastAsia" w:eastAsiaTheme="minorEastAsia" w:hAnsiTheme="minorEastAsia" w:cs="Times New Roman" w:hint="eastAsia"/>
          <w:sz w:val="24"/>
          <w:szCs w:val="24"/>
        </w:rPr>
        <w:t>、</w:t>
      </w:r>
      <w:r w:rsidR="00890C64" w:rsidRPr="0058490C">
        <w:rPr>
          <w:rFonts w:asciiTheme="minorEastAsia" w:eastAsiaTheme="minorEastAsia" w:hAnsiTheme="minorEastAsia" w:cs="Times New Roman" w:hint="eastAsia"/>
          <w:sz w:val="24"/>
          <w:szCs w:val="24"/>
        </w:rPr>
        <w:t>评审细则</w:t>
      </w:r>
    </w:p>
    <w:p w:rsidR="00890C64" w:rsidRPr="0058490C" w:rsidRDefault="00ED1AB5" w:rsidP="00890C64">
      <w:pPr>
        <w:adjustRightInd w:val="0"/>
        <w:snapToGrid w:val="0"/>
        <w:spacing w:line="360" w:lineRule="auto"/>
        <w:ind w:firstLine="480"/>
        <w:rPr>
          <w:rFonts w:asciiTheme="minorEastAsia" w:hAnsiTheme="minorEastAsia" w:cs="Times New Roman"/>
          <w:sz w:val="24"/>
          <w:szCs w:val="24"/>
        </w:rPr>
      </w:pPr>
      <w:r w:rsidRPr="0058490C">
        <w:rPr>
          <w:rFonts w:asciiTheme="minorEastAsia" w:hAnsiTheme="minorEastAsia" w:cs="Times New Roman" w:hint="eastAsia"/>
          <w:sz w:val="24"/>
          <w:szCs w:val="24"/>
        </w:rPr>
        <w:t>(1)</w:t>
      </w:r>
      <w:r w:rsidR="00890C64" w:rsidRPr="0058490C">
        <w:rPr>
          <w:rFonts w:asciiTheme="minorEastAsia" w:hAnsiTheme="minorEastAsia" w:cs="Times New Roman" w:hint="eastAsia"/>
          <w:sz w:val="24"/>
          <w:szCs w:val="24"/>
        </w:rPr>
        <w:t>、报价：</w:t>
      </w:r>
      <w:r w:rsidR="00890C64" w:rsidRPr="0058490C">
        <w:rPr>
          <w:rFonts w:asciiTheme="minorEastAsia" w:hAnsiTheme="minorEastAsia" w:cs="Times New Roman" w:hint="eastAsia"/>
          <w:kern w:val="0"/>
          <w:sz w:val="24"/>
          <w:szCs w:val="24"/>
        </w:rPr>
        <w:t>报价有缺漏项的，按照其他供应商相同项的最高报价计算其缺漏项价格，经过计算的缺漏项价格不超过其报价10%的，缺漏项的费用视为已包括在其报价中，经过计算的缺漏项价格超过其报价10%的，其响应无效。</w:t>
      </w:r>
    </w:p>
    <w:p w:rsidR="00890C64" w:rsidRPr="0058490C" w:rsidRDefault="00ED1AB5" w:rsidP="0058490C">
      <w:pPr>
        <w:adjustRightInd w:val="0"/>
        <w:snapToGrid w:val="0"/>
        <w:spacing w:line="360" w:lineRule="auto"/>
        <w:ind w:firstLineChars="200" w:firstLine="480"/>
        <w:rPr>
          <w:rFonts w:asciiTheme="minorEastAsia" w:hAnsiTheme="minorEastAsia" w:cs="Times New Roman"/>
          <w:sz w:val="24"/>
          <w:szCs w:val="24"/>
        </w:rPr>
      </w:pPr>
      <w:r w:rsidRPr="0058490C">
        <w:rPr>
          <w:rFonts w:asciiTheme="minorEastAsia" w:hAnsiTheme="minorEastAsia" w:cs="Times New Roman" w:hint="eastAsia"/>
          <w:sz w:val="24"/>
          <w:szCs w:val="24"/>
        </w:rPr>
        <w:t>(2)</w:t>
      </w:r>
      <w:r w:rsidR="00890C64" w:rsidRPr="0058490C">
        <w:rPr>
          <w:rFonts w:asciiTheme="minorEastAsia" w:hAnsiTheme="minorEastAsia" w:cs="Times New Roman" w:hint="eastAsia"/>
          <w:sz w:val="24"/>
          <w:szCs w:val="24"/>
        </w:rPr>
        <w:t>、供应商不得以低于成本的报价竞标。</w:t>
      </w:r>
      <w:r w:rsidR="00900117" w:rsidRPr="0058490C">
        <w:rPr>
          <w:rFonts w:asciiTheme="minorEastAsia" w:hAnsiTheme="minorEastAsia" w:cs="Times New Roman" w:hint="eastAsia"/>
          <w:sz w:val="24"/>
          <w:szCs w:val="24"/>
        </w:rPr>
        <w:t>采购评审</w:t>
      </w:r>
      <w:r w:rsidR="00890C64" w:rsidRPr="0058490C">
        <w:rPr>
          <w:rFonts w:asciiTheme="minorEastAsia" w:hAnsiTheme="minorEastAsia" w:cs="Times New Roman" w:hint="eastAsia"/>
          <w:sz w:val="24"/>
          <w:szCs w:val="24"/>
        </w:rPr>
        <w:t>小组认为供应商的报价明显低于其他通过符合性审查供应商的报价，有可能影响产品质量或者不能诚信履约的，应当要求其在评审现场合理的时间内提供书面</w:t>
      </w:r>
      <w:r w:rsidR="00900117" w:rsidRPr="0058490C">
        <w:rPr>
          <w:rFonts w:asciiTheme="minorEastAsia" w:hAnsiTheme="minorEastAsia" w:cs="Times New Roman" w:hint="eastAsia"/>
          <w:sz w:val="24"/>
          <w:szCs w:val="24"/>
        </w:rPr>
        <w:t>说明，必要时提交相关证明材料；供应商不能证明其报价合理性的，评审</w:t>
      </w:r>
      <w:r w:rsidR="00890C64" w:rsidRPr="0058490C">
        <w:rPr>
          <w:rFonts w:asciiTheme="minorEastAsia" w:hAnsiTheme="minorEastAsia" w:cs="Times New Roman" w:hint="eastAsia"/>
          <w:sz w:val="24"/>
          <w:szCs w:val="24"/>
        </w:rPr>
        <w:t>小组应当将其作为无效响应处理。</w:t>
      </w:r>
    </w:p>
    <w:p w:rsidR="00ED1AB5" w:rsidRPr="0058490C" w:rsidRDefault="00ED1AB5" w:rsidP="00231006">
      <w:pPr>
        <w:spacing w:beforeLines="50" w:afterLines="50" w:line="360" w:lineRule="auto"/>
        <w:ind w:firstLineChars="200" w:firstLine="482"/>
        <w:rPr>
          <w:rFonts w:asciiTheme="minorEastAsia" w:hAnsiTheme="minorEastAsia" w:cs="Times New Roman"/>
          <w:b/>
          <w:sz w:val="24"/>
          <w:szCs w:val="24"/>
        </w:rPr>
      </w:pPr>
      <w:r w:rsidRPr="0058490C">
        <w:rPr>
          <w:rFonts w:asciiTheme="minorEastAsia" w:hAnsiTheme="minorEastAsia" w:cs="Times New Roman" w:hint="eastAsia"/>
          <w:b/>
          <w:sz w:val="24"/>
          <w:szCs w:val="24"/>
        </w:rPr>
        <w:t>（二）控制价10-20万（含20万）（综合打分法）</w:t>
      </w:r>
    </w:p>
    <w:p w:rsidR="00ED1AB5" w:rsidRPr="0058490C" w:rsidRDefault="00ED1AB5" w:rsidP="00231006">
      <w:pPr>
        <w:spacing w:beforeLines="50" w:afterLines="50" w:line="360" w:lineRule="auto"/>
        <w:ind w:firstLineChars="200" w:firstLine="482"/>
        <w:rPr>
          <w:rFonts w:asciiTheme="minorEastAsia" w:hAnsiTheme="minorEastAsia" w:cs="Times New Roman"/>
          <w:b/>
          <w:sz w:val="24"/>
          <w:szCs w:val="24"/>
        </w:rPr>
      </w:pPr>
      <w:r w:rsidRPr="0058490C">
        <w:rPr>
          <w:rFonts w:asciiTheme="minorEastAsia" w:hAnsiTheme="minorEastAsia" w:cs="Times New Roman" w:hint="eastAsia"/>
          <w:b/>
          <w:sz w:val="24"/>
          <w:szCs w:val="24"/>
        </w:rPr>
        <w:t>评审内容及标准</w:t>
      </w:r>
    </w:p>
    <w:p w:rsidR="00ED1AB5" w:rsidRPr="0058490C" w:rsidRDefault="00ED1AB5" w:rsidP="00231006">
      <w:pPr>
        <w:spacing w:beforeLines="50" w:afterLines="50" w:line="360" w:lineRule="auto"/>
        <w:ind w:firstLineChars="196" w:firstLine="472"/>
        <w:rPr>
          <w:rFonts w:asciiTheme="minorEastAsia" w:hAnsiTheme="minorEastAsia" w:cs="Times New Roman"/>
          <w:b/>
          <w:sz w:val="24"/>
          <w:szCs w:val="24"/>
        </w:rPr>
      </w:pPr>
      <w:r w:rsidRPr="0058490C">
        <w:rPr>
          <w:rFonts w:asciiTheme="minorEastAsia" w:hAnsiTheme="minorEastAsia" w:cs="Times New Roman" w:hint="eastAsia"/>
          <w:b/>
          <w:bCs/>
          <w:sz w:val="24"/>
          <w:szCs w:val="24"/>
        </w:rPr>
        <w:t>1、资信、技术部分</w:t>
      </w:r>
      <w:r w:rsidRPr="0058490C">
        <w:rPr>
          <w:rFonts w:asciiTheme="minorEastAsia" w:hAnsiTheme="minorEastAsia" w:cs="Times New Roman" w:hint="eastAsia"/>
          <w:b/>
          <w:sz w:val="24"/>
          <w:szCs w:val="24"/>
        </w:rPr>
        <w:t>（</w:t>
      </w:r>
      <w:r w:rsidR="00BD0D80">
        <w:rPr>
          <w:rFonts w:asciiTheme="minorEastAsia" w:hAnsiTheme="minorEastAsia" w:cs="Times New Roman" w:hint="eastAsia"/>
          <w:b/>
          <w:sz w:val="24"/>
          <w:szCs w:val="24"/>
          <w:u w:val="single"/>
        </w:rPr>
        <w:t>7</w:t>
      </w:r>
      <w:r w:rsidRPr="0058490C">
        <w:rPr>
          <w:rFonts w:asciiTheme="minorEastAsia" w:hAnsiTheme="minorEastAsia" w:cs="Times New Roman" w:hint="eastAsia"/>
          <w:b/>
          <w:sz w:val="24"/>
          <w:szCs w:val="24"/>
          <w:u w:val="single"/>
        </w:rPr>
        <w:t>0</w:t>
      </w:r>
      <w:r w:rsidRPr="0058490C">
        <w:rPr>
          <w:rFonts w:asciiTheme="minorEastAsia" w:hAnsiTheme="minorEastAsia" w:cs="Times New Roman" w:hint="eastAsia"/>
          <w:b/>
          <w:sz w:val="24"/>
          <w:szCs w:val="24"/>
        </w:rPr>
        <w:t>分）</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24"/>
        <w:gridCol w:w="5229"/>
        <w:gridCol w:w="1703"/>
      </w:tblGrid>
      <w:tr w:rsidR="00ED1AB5" w:rsidRPr="0058490C" w:rsidTr="00F234CB">
        <w:trPr>
          <w:trHeight w:val="788"/>
          <w:jc w:val="center"/>
        </w:trPr>
        <w:tc>
          <w:tcPr>
            <w:tcW w:w="675" w:type="dxa"/>
            <w:vAlign w:val="center"/>
          </w:tcPr>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r w:rsidRPr="0058490C">
              <w:rPr>
                <w:rFonts w:asciiTheme="minorEastAsia" w:hAnsiTheme="minorEastAsia" w:cs="Times New Roman" w:hint="eastAsia"/>
                <w:sz w:val="24"/>
                <w:szCs w:val="24"/>
              </w:rPr>
              <w:t>序号</w:t>
            </w:r>
          </w:p>
        </w:tc>
        <w:tc>
          <w:tcPr>
            <w:tcW w:w="1724" w:type="dxa"/>
            <w:vAlign w:val="center"/>
          </w:tcPr>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r w:rsidRPr="0058490C">
              <w:rPr>
                <w:rFonts w:asciiTheme="minorEastAsia" w:hAnsiTheme="minorEastAsia" w:cs="Times New Roman" w:hint="eastAsia"/>
                <w:sz w:val="24"/>
                <w:szCs w:val="24"/>
              </w:rPr>
              <w:t>评审项目</w:t>
            </w:r>
          </w:p>
        </w:tc>
        <w:tc>
          <w:tcPr>
            <w:tcW w:w="5229" w:type="dxa"/>
            <w:vAlign w:val="center"/>
          </w:tcPr>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r w:rsidRPr="0058490C">
              <w:rPr>
                <w:rFonts w:asciiTheme="minorEastAsia" w:hAnsiTheme="minorEastAsia" w:cs="Times New Roman" w:hint="eastAsia"/>
                <w:sz w:val="24"/>
                <w:szCs w:val="24"/>
              </w:rPr>
              <w:t>评审内容</w:t>
            </w:r>
          </w:p>
        </w:tc>
        <w:tc>
          <w:tcPr>
            <w:tcW w:w="1703" w:type="dxa"/>
            <w:vAlign w:val="center"/>
          </w:tcPr>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r w:rsidRPr="0058490C">
              <w:rPr>
                <w:rFonts w:asciiTheme="minorEastAsia" w:hAnsiTheme="minorEastAsia" w:cs="Times New Roman" w:hint="eastAsia"/>
                <w:sz w:val="24"/>
                <w:szCs w:val="24"/>
              </w:rPr>
              <w:t>分值</w:t>
            </w:r>
          </w:p>
        </w:tc>
      </w:tr>
      <w:tr w:rsidR="00ED1AB5" w:rsidRPr="0058490C" w:rsidTr="00F234CB">
        <w:trPr>
          <w:trHeight w:val="1013"/>
          <w:jc w:val="center"/>
        </w:trPr>
        <w:tc>
          <w:tcPr>
            <w:tcW w:w="675" w:type="dxa"/>
            <w:vAlign w:val="center"/>
          </w:tcPr>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r w:rsidRPr="0058490C">
              <w:rPr>
                <w:rFonts w:asciiTheme="minorEastAsia" w:hAnsiTheme="minorEastAsia" w:cs="Times New Roman" w:hint="eastAsia"/>
                <w:sz w:val="24"/>
                <w:szCs w:val="24"/>
              </w:rPr>
              <w:t>1</w:t>
            </w:r>
          </w:p>
        </w:tc>
        <w:tc>
          <w:tcPr>
            <w:tcW w:w="1724" w:type="dxa"/>
            <w:vMerge w:val="restart"/>
            <w:vAlign w:val="center"/>
          </w:tcPr>
          <w:p w:rsidR="00ED1AB5" w:rsidRPr="0058490C" w:rsidRDefault="00ED1AB5" w:rsidP="00D131BC">
            <w:pPr>
              <w:adjustRightInd w:val="0"/>
              <w:snapToGrid w:val="0"/>
              <w:spacing w:line="360" w:lineRule="auto"/>
              <w:jc w:val="center"/>
              <w:rPr>
                <w:rStyle w:val="zbggmainstyle9"/>
                <w:rFonts w:asciiTheme="minorEastAsia" w:hAnsiTheme="minorEastAsia" w:cs="Times New Roman"/>
                <w:sz w:val="24"/>
                <w:szCs w:val="24"/>
              </w:rPr>
            </w:pPr>
            <w:r w:rsidRPr="0058490C">
              <w:rPr>
                <w:rStyle w:val="zbggmainstyle9"/>
                <w:rFonts w:asciiTheme="minorEastAsia" w:hAnsiTheme="minorEastAsia" w:cs="Times New Roman" w:hint="eastAsia"/>
                <w:sz w:val="24"/>
                <w:szCs w:val="24"/>
              </w:rPr>
              <w:t>企业的资信、业绩</w:t>
            </w:r>
          </w:p>
        </w:tc>
        <w:tc>
          <w:tcPr>
            <w:tcW w:w="5229" w:type="dxa"/>
            <w:vAlign w:val="center"/>
          </w:tcPr>
          <w:p w:rsidR="00ED1AB5" w:rsidRPr="0058490C" w:rsidRDefault="00ED1AB5" w:rsidP="00231006">
            <w:pPr>
              <w:adjustRightInd w:val="0"/>
              <w:snapToGrid w:val="0"/>
              <w:spacing w:line="360" w:lineRule="auto"/>
              <w:rPr>
                <w:rFonts w:asciiTheme="minorEastAsia" w:hAnsiTheme="minorEastAsia" w:cs="Times New Roman"/>
                <w:sz w:val="24"/>
                <w:szCs w:val="24"/>
              </w:rPr>
            </w:pPr>
            <w:r w:rsidRPr="0058490C">
              <w:rPr>
                <w:rFonts w:asciiTheme="minorEastAsia" w:hAnsiTheme="minorEastAsia" w:cs="Times New Roman" w:hint="eastAsia"/>
                <w:sz w:val="24"/>
                <w:szCs w:val="24"/>
              </w:rPr>
              <w:t>供应商的企业规模和综合实力</w:t>
            </w:r>
          </w:p>
        </w:tc>
        <w:tc>
          <w:tcPr>
            <w:tcW w:w="1703" w:type="dxa"/>
            <w:vAlign w:val="center"/>
          </w:tcPr>
          <w:p w:rsidR="00ED1AB5" w:rsidRPr="0058490C" w:rsidRDefault="00BD0D80" w:rsidP="00D131BC">
            <w:pPr>
              <w:adjustRightInd w:val="0"/>
              <w:snapToGrid w:val="0"/>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0</w:t>
            </w:r>
            <w:r w:rsidR="00ED1AB5" w:rsidRPr="0058490C">
              <w:rPr>
                <w:rFonts w:asciiTheme="minorEastAsia" w:hAnsiTheme="minorEastAsia" w:cs="Times New Roman" w:hint="eastAsia"/>
                <w:sz w:val="24"/>
                <w:szCs w:val="24"/>
              </w:rPr>
              <w:t>～</w:t>
            </w:r>
            <w:r>
              <w:rPr>
                <w:rFonts w:asciiTheme="minorEastAsia" w:hAnsiTheme="minorEastAsia" w:cs="Times New Roman" w:hint="eastAsia"/>
                <w:sz w:val="24"/>
                <w:szCs w:val="24"/>
              </w:rPr>
              <w:t>10</w:t>
            </w:r>
            <w:r w:rsidR="00ED1AB5" w:rsidRPr="0058490C">
              <w:rPr>
                <w:rFonts w:asciiTheme="minorEastAsia" w:hAnsiTheme="minorEastAsia" w:cs="Times New Roman" w:hint="eastAsia"/>
                <w:sz w:val="24"/>
                <w:szCs w:val="24"/>
              </w:rPr>
              <w:t>分</w:t>
            </w:r>
          </w:p>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p>
        </w:tc>
      </w:tr>
      <w:tr w:rsidR="00ED1AB5" w:rsidRPr="0058490C" w:rsidTr="00F234CB">
        <w:trPr>
          <w:trHeight w:val="788"/>
          <w:jc w:val="center"/>
        </w:trPr>
        <w:tc>
          <w:tcPr>
            <w:tcW w:w="675" w:type="dxa"/>
            <w:vAlign w:val="center"/>
          </w:tcPr>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r w:rsidRPr="0058490C">
              <w:rPr>
                <w:rFonts w:asciiTheme="minorEastAsia" w:hAnsiTheme="minorEastAsia" w:cs="Times New Roman" w:hint="eastAsia"/>
                <w:sz w:val="24"/>
                <w:szCs w:val="24"/>
              </w:rPr>
              <w:t>2</w:t>
            </w:r>
          </w:p>
        </w:tc>
        <w:tc>
          <w:tcPr>
            <w:tcW w:w="1724" w:type="dxa"/>
            <w:vMerge/>
            <w:vAlign w:val="center"/>
          </w:tcPr>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p>
        </w:tc>
        <w:tc>
          <w:tcPr>
            <w:tcW w:w="5229" w:type="dxa"/>
            <w:vAlign w:val="center"/>
          </w:tcPr>
          <w:p w:rsidR="00ED1AB5" w:rsidRPr="0058490C" w:rsidRDefault="00BD0D80" w:rsidP="00BD0D80">
            <w:pPr>
              <w:adjustRightInd w:val="0"/>
              <w:snapToGrid w:val="0"/>
              <w:spacing w:line="360" w:lineRule="auto"/>
              <w:rPr>
                <w:rFonts w:asciiTheme="minorEastAsia" w:hAnsiTheme="minorEastAsia" w:cs="Times New Roman"/>
                <w:sz w:val="24"/>
                <w:szCs w:val="24"/>
              </w:rPr>
            </w:pPr>
            <w:r>
              <w:rPr>
                <w:rFonts w:asciiTheme="minorEastAsia" w:hAnsiTheme="minorEastAsia" w:cs="Times New Roman" w:hint="eastAsia"/>
                <w:sz w:val="24"/>
                <w:szCs w:val="24"/>
              </w:rPr>
              <w:t>近五年</w:t>
            </w:r>
            <w:r w:rsidR="00ED1AB5" w:rsidRPr="0058490C">
              <w:rPr>
                <w:rFonts w:asciiTheme="minorEastAsia" w:hAnsiTheme="minorEastAsia" w:cs="Times New Roman" w:hint="eastAsia"/>
                <w:sz w:val="24"/>
                <w:szCs w:val="24"/>
              </w:rPr>
              <w:t>具有同类项目施工业绩（</w:t>
            </w:r>
            <w:r>
              <w:rPr>
                <w:rFonts w:asciiTheme="minorEastAsia" w:hAnsiTheme="minorEastAsia" w:cs="Times New Roman" w:hint="eastAsia"/>
                <w:sz w:val="24"/>
                <w:szCs w:val="24"/>
              </w:rPr>
              <w:t>合同</w:t>
            </w:r>
            <w:r w:rsidR="00ED1AB5" w:rsidRPr="0058490C">
              <w:rPr>
                <w:rFonts w:asciiTheme="minorEastAsia" w:hAnsiTheme="minorEastAsia" w:cs="Times New Roman" w:hint="eastAsia"/>
                <w:sz w:val="24"/>
                <w:szCs w:val="24"/>
              </w:rPr>
              <w:t>证明材料），</w:t>
            </w:r>
            <w:r w:rsidR="00ED1AB5" w:rsidRPr="0058490C">
              <w:rPr>
                <w:rFonts w:asciiTheme="minorEastAsia" w:hAnsiTheme="minorEastAsia" w:cs="Times New Roman" w:hint="eastAsia"/>
                <w:sz w:val="24"/>
                <w:szCs w:val="24"/>
              </w:rPr>
              <w:lastRenderedPageBreak/>
              <w:t>一项工程得</w:t>
            </w:r>
            <w:r>
              <w:rPr>
                <w:rFonts w:asciiTheme="minorEastAsia" w:hAnsiTheme="minorEastAsia" w:cs="Times New Roman" w:hint="eastAsia"/>
                <w:sz w:val="24"/>
                <w:szCs w:val="24"/>
              </w:rPr>
              <w:t>3</w:t>
            </w:r>
            <w:r w:rsidR="00ED1AB5" w:rsidRPr="0058490C">
              <w:rPr>
                <w:rFonts w:asciiTheme="minorEastAsia" w:hAnsiTheme="minorEastAsia" w:cs="Times New Roman" w:hint="eastAsia"/>
                <w:sz w:val="24"/>
                <w:szCs w:val="24"/>
              </w:rPr>
              <w:t>分，最高得</w:t>
            </w:r>
            <w:r>
              <w:rPr>
                <w:rFonts w:asciiTheme="minorEastAsia" w:hAnsiTheme="minorEastAsia" w:cs="Times New Roman" w:hint="eastAsia"/>
                <w:sz w:val="24"/>
                <w:szCs w:val="24"/>
              </w:rPr>
              <w:t>9</w:t>
            </w:r>
            <w:r w:rsidR="00ED1AB5" w:rsidRPr="0058490C">
              <w:rPr>
                <w:rFonts w:asciiTheme="minorEastAsia" w:hAnsiTheme="minorEastAsia" w:cs="Times New Roman" w:hint="eastAsia"/>
                <w:sz w:val="24"/>
                <w:szCs w:val="24"/>
              </w:rPr>
              <w:t>分。</w:t>
            </w:r>
          </w:p>
        </w:tc>
        <w:tc>
          <w:tcPr>
            <w:tcW w:w="1703" w:type="dxa"/>
            <w:vAlign w:val="center"/>
          </w:tcPr>
          <w:p w:rsidR="00ED1AB5" w:rsidRPr="0058490C" w:rsidRDefault="00ED1AB5" w:rsidP="00BD0D80">
            <w:pPr>
              <w:adjustRightInd w:val="0"/>
              <w:snapToGrid w:val="0"/>
              <w:spacing w:line="360" w:lineRule="auto"/>
              <w:jc w:val="center"/>
              <w:rPr>
                <w:rFonts w:asciiTheme="minorEastAsia" w:hAnsiTheme="minorEastAsia" w:cs="Times New Roman"/>
                <w:sz w:val="24"/>
                <w:szCs w:val="24"/>
              </w:rPr>
            </w:pPr>
            <w:r w:rsidRPr="0058490C">
              <w:rPr>
                <w:rFonts w:asciiTheme="minorEastAsia" w:hAnsiTheme="minorEastAsia" w:cs="Times New Roman" w:hint="eastAsia"/>
                <w:sz w:val="24"/>
                <w:szCs w:val="24"/>
              </w:rPr>
              <w:lastRenderedPageBreak/>
              <w:t>0-</w:t>
            </w:r>
            <w:r w:rsidR="00BD0D80">
              <w:rPr>
                <w:rFonts w:asciiTheme="minorEastAsia" w:hAnsiTheme="minorEastAsia" w:cs="Times New Roman" w:hint="eastAsia"/>
                <w:sz w:val="24"/>
                <w:szCs w:val="24"/>
              </w:rPr>
              <w:t>9</w:t>
            </w:r>
            <w:r w:rsidRPr="0058490C">
              <w:rPr>
                <w:rFonts w:asciiTheme="minorEastAsia" w:hAnsiTheme="minorEastAsia" w:cs="Times New Roman" w:hint="eastAsia"/>
                <w:sz w:val="24"/>
                <w:szCs w:val="24"/>
              </w:rPr>
              <w:t>分</w:t>
            </w:r>
          </w:p>
        </w:tc>
      </w:tr>
      <w:tr w:rsidR="00ED1AB5" w:rsidRPr="0058490C" w:rsidTr="00F234CB">
        <w:trPr>
          <w:trHeight w:val="1356"/>
          <w:jc w:val="center"/>
        </w:trPr>
        <w:tc>
          <w:tcPr>
            <w:tcW w:w="675" w:type="dxa"/>
            <w:vAlign w:val="center"/>
          </w:tcPr>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r w:rsidRPr="0058490C">
              <w:rPr>
                <w:rFonts w:asciiTheme="minorEastAsia" w:hAnsiTheme="minorEastAsia" w:cs="Times New Roman" w:hint="eastAsia"/>
                <w:sz w:val="24"/>
                <w:szCs w:val="24"/>
              </w:rPr>
              <w:lastRenderedPageBreak/>
              <w:t>3</w:t>
            </w:r>
          </w:p>
        </w:tc>
        <w:tc>
          <w:tcPr>
            <w:tcW w:w="1724" w:type="dxa"/>
            <w:vMerge w:val="restart"/>
            <w:vAlign w:val="center"/>
          </w:tcPr>
          <w:p w:rsidR="00ED1AB5" w:rsidRPr="0058490C" w:rsidRDefault="00ED1AB5" w:rsidP="00D131BC">
            <w:pPr>
              <w:spacing w:line="360" w:lineRule="auto"/>
              <w:ind w:rightChars="-10" w:right="-21"/>
              <w:jc w:val="center"/>
              <w:rPr>
                <w:rFonts w:asciiTheme="minorEastAsia" w:hAnsiTheme="minorEastAsia" w:cs="Times New Roman"/>
                <w:sz w:val="24"/>
                <w:szCs w:val="24"/>
              </w:rPr>
            </w:pPr>
            <w:r w:rsidRPr="0058490C">
              <w:rPr>
                <w:rFonts w:asciiTheme="minorEastAsia" w:hAnsiTheme="minorEastAsia" w:cs="Times New Roman" w:hint="eastAsia"/>
                <w:sz w:val="24"/>
                <w:szCs w:val="24"/>
              </w:rPr>
              <w:t>施工方案</w:t>
            </w:r>
          </w:p>
        </w:tc>
        <w:tc>
          <w:tcPr>
            <w:tcW w:w="5229" w:type="dxa"/>
            <w:vAlign w:val="center"/>
          </w:tcPr>
          <w:p w:rsidR="00ED1AB5" w:rsidRPr="0058490C" w:rsidRDefault="00ED1AB5" w:rsidP="00D131BC">
            <w:pPr>
              <w:spacing w:line="360" w:lineRule="auto"/>
              <w:ind w:rightChars="-10" w:right="-21"/>
              <w:rPr>
                <w:rFonts w:asciiTheme="minorEastAsia" w:hAnsiTheme="minorEastAsia" w:cs="Times New Roman"/>
                <w:sz w:val="24"/>
                <w:szCs w:val="24"/>
              </w:rPr>
            </w:pPr>
            <w:r w:rsidRPr="0058490C">
              <w:rPr>
                <w:rFonts w:asciiTheme="minorEastAsia" w:hAnsiTheme="minorEastAsia" w:cs="Times New Roman" w:hint="eastAsia"/>
                <w:sz w:val="24"/>
                <w:szCs w:val="24"/>
              </w:rPr>
              <w:t>派驻现场的项目组管理人员的专业配置是否合理，各专业工种的配置和劳动力的投入是否能满足本工程的需要。</w:t>
            </w:r>
          </w:p>
        </w:tc>
        <w:tc>
          <w:tcPr>
            <w:tcW w:w="1703" w:type="dxa"/>
            <w:vAlign w:val="center"/>
          </w:tcPr>
          <w:p w:rsidR="00BD0D80" w:rsidRPr="0058490C" w:rsidRDefault="00BD0D80" w:rsidP="00BD0D80">
            <w:pPr>
              <w:adjustRightInd w:val="0"/>
              <w:snapToGrid w:val="0"/>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0</w:t>
            </w:r>
            <w:r w:rsidRPr="0058490C">
              <w:rPr>
                <w:rFonts w:asciiTheme="minorEastAsia" w:hAnsiTheme="minorEastAsia" w:cs="Times New Roman" w:hint="eastAsia"/>
                <w:sz w:val="24"/>
                <w:szCs w:val="24"/>
              </w:rPr>
              <w:t>～</w:t>
            </w:r>
            <w:r>
              <w:rPr>
                <w:rFonts w:asciiTheme="minorEastAsia" w:hAnsiTheme="minorEastAsia" w:cs="Times New Roman" w:hint="eastAsia"/>
                <w:sz w:val="24"/>
                <w:szCs w:val="24"/>
              </w:rPr>
              <w:t>8</w:t>
            </w:r>
            <w:r w:rsidRPr="0058490C">
              <w:rPr>
                <w:rFonts w:asciiTheme="minorEastAsia" w:hAnsiTheme="minorEastAsia" w:cs="Times New Roman" w:hint="eastAsia"/>
                <w:sz w:val="24"/>
                <w:szCs w:val="24"/>
              </w:rPr>
              <w:t>分</w:t>
            </w:r>
          </w:p>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p>
        </w:tc>
      </w:tr>
      <w:tr w:rsidR="00ED1AB5" w:rsidRPr="0058490C" w:rsidTr="00F234CB">
        <w:trPr>
          <w:trHeight w:val="458"/>
          <w:jc w:val="center"/>
        </w:trPr>
        <w:tc>
          <w:tcPr>
            <w:tcW w:w="675" w:type="dxa"/>
            <w:vAlign w:val="center"/>
          </w:tcPr>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r w:rsidRPr="0058490C">
              <w:rPr>
                <w:rFonts w:asciiTheme="minorEastAsia" w:hAnsiTheme="minorEastAsia" w:cs="Times New Roman" w:hint="eastAsia"/>
                <w:sz w:val="24"/>
                <w:szCs w:val="24"/>
              </w:rPr>
              <w:t>4</w:t>
            </w:r>
          </w:p>
        </w:tc>
        <w:tc>
          <w:tcPr>
            <w:tcW w:w="1724" w:type="dxa"/>
            <w:vMerge/>
            <w:vAlign w:val="center"/>
          </w:tcPr>
          <w:p w:rsidR="00ED1AB5" w:rsidRPr="0058490C" w:rsidRDefault="00ED1AB5" w:rsidP="00D131BC">
            <w:pPr>
              <w:spacing w:line="360" w:lineRule="auto"/>
              <w:ind w:rightChars="-10" w:right="-21"/>
              <w:jc w:val="center"/>
              <w:rPr>
                <w:rFonts w:asciiTheme="minorEastAsia" w:hAnsiTheme="minorEastAsia" w:cs="Times New Roman"/>
                <w:sz w:val="24"/>
                <w:szCs w:val="24"/>
              </w:rPr>
            </w:pPr>
          </w:p>
        </w:tc>
        <w:tc>
          <w:tcPr>
            <w:tcW w:w="5229" w:type="dxa"/>
            <w:vAlign w:val="center"/>
          </w:tcPr>
          <w:p w:rsidR="00ED1AB5" w:rsidRPr="0058490C" w:rsidRDefault="00ED1AB5" w:rsidP="00BD0D80">
            <w:pPr>
              <w:spacing w:line="360" w:lineRule="auto"/>
              <w:ind w:rightChars="-10" w:right="-21"/>
              <w:rPr>
                <w:rFonts w:asciiTheme="minorEastAsia" w:hAnsiTheme="minorEastAsia" w:cs="Times New Roman"/>
                <w:sz w:val="24"/>
                <w:szCs w:val="24"/>
              </w:rPr>
            </w:pPr>
            <w:r w:rsidRPr="0058490C">
              <w:rPr>
                <w:rFonts w:asciiTheme="minorEastAsia" w:hAnsiTheme="minorEastAsia" w:cs="Times New Roman" w:hint="eastAsia"/>
                <w:sz w:val="24"/>
                <w:szCs w:val="24"/>
              </w:rPr>
              <w:t>施工方案是否全面、合理，具有针对性，特别是针对本项目特殊施工环境需要采取的施工技术和组织措施情况；</w:t>
            </w:r>
            <w:r w:rsidR="00BD0D80" w:rsidRPr="0058490C">
              <w:rPr>
                <w:rFonts w:asciiTheme="minorEastAsia" w:hAnsiTheme="minorEastAsia" w:cs="Times New Roman"/>
                <w:sz w:val="24"/>
                <w:szCs w:val="24"/>
              </w:rPr>
              <w:t xml:space="preserve"> </w:t>
            </w:r>
          </w:p>
        </w:tc>
        <w:tc>
          <w:tcPr>
            <w:tcW w:w="1703" w:type="dxa"/>
            <w:vAlign w:val="center"/>
          </w:tcPr>
          <w:p w:rsidR="00BD0D80" w:rsidRPr="0058490C" w:rsidRDefault="00BD0D80" w:rsidP="00BD0D80">
            <w:pPr>
              <w:adjustRightInd w:val="0"/>
              <w:snapToGrid w:val="0"/>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0</w:t>
            </w:r>
            <w:r w:rsidRPr="0058490C">
              <w:rPr>
                <w:rFonts w:asciiTheme="minorEastAsia" w:hAnsiTheme="minorEastAsia" w:cs="Times New Roman" w:hint="eastAsia"/>
                <w:sz w:val="24"/>
                <w:szCs w:val="24"/>
              </w:rPr>
              <w:t>～</w:t>
            </w:r>
            <w:r>
              <w:rPr>
                <w:rFonts w:asciiTheme="minorEastAsia" w:hAnsiTheme="minorEastAsia" w:cs="Times New Roman" w:hint="eastAsia"/>
                <w:sz w:val="24"/>
                <w:szCs w:val="24"/>
              </w:rPr>
              <w:t>10</w:t>
            </w:r>
            <w:r w:rsidRPr="0058490C">
              <w:rPr>
                <w:rFonts w:asciiTheme="minorEastAsia" w:hAnsiTheme="minorEastAsia" w:cs="Times New Roman" w:hint="eastAsia"/>
                <w:sz w:val="24"/>
                <w:szCs w:val="24"/>
              </w:rPr>
              <w:t>分</w:t>
            </w:r>
          </w:p>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p>
        </w:tc>
      </w:tr>
      <w:tr w:rsidR="00ED1AB5" w:rsidRPr="0058490C" w:rsidTr="00F234CB">
        <w:trPr>
          <w:trHeight w:val="458"/>
          <w:jc w:val="center"/>
        </w:trPr>
        <w:tc>
          <w:tcPr>
            <w:tcW w:w="675" w:type="dxa"/>
            <w:vAlign w:val="center"/>
          </w:tcPr>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r w:rsidRPr="0058490C">
              <w:rPr>
                <w:rFonts w:asciiTheme="minorEastAsia" w:hAnsiTheme="minorEastAsia" w:cs="Times New Roman" w:hint="eastAsia"/>
                <w:sz w:val="24"/>
                <w:szCs w:val="24"/>
              </w:rPr>
              <w:t>5</w:t>
            </w:r>
          </w:p>
        </w:tc>
        <w:tc>
          <w:tcPr>
            <w:tcW w:w="1724" w:type="dxa"/>
            <w:vMerge/>
            <w:vAlign w:val="center"/>
          </w:tcPr>
          <w:p w:rsidR="00ED1AB5" w:rsidRPr="0058490C" w:rsidRDefault="00ED1AB5" w:rsidP="00D131BC">
            <w:pPr>
              <w:spacing w:line="360" w:lineRule="auto"/>
              <w:ind w:rightChars="-10" w:right="-21"/>
              <w:jc w:val="center"/>
              <w:rPr>
                <w:rFonts w:asciiTheme="minorEastAsia" w:hAnsiTheme="minorEastAsia" w:cs="Times New Roman"/>
                <w:sz w:val="24"/>
                <w:szCs w:val="24"/>
              </w:rPr>
            </w:pPr>
          </w:p>
        </w:tc>
        <w:tc>
          <w:tcPr>
            <w:tcW w:w="5229" w:type="dxa"/>
            <w:vAlign w:val="center"/>
          </w:tcPr>
          <w:p w:rsidR="00ED1AB5" w:rsidRPr="0058490C" w:rsidRDefault="00ED1AB5" w:rsidP="00D131BC">
            <w:pPr>
              <w:spacing w:line="360" w:lineRule="auto"/>
              <w:ind w:rightChars="-10" w:right="-21"/>
              <w:rPr>
                <w:rFonts w:asciiTheme="minorEastAsia" w:hAnsiTheme="minorEastAsia" w:cs="Times New Roman"/>
                <w:sz w:val="24"/>
                <w:szCs w:val="24"/>
              </w:rPr>
            </w:pPr>
            <w:r w:rsidRPr="0058490C">
              <w:rPr>
                <w:rFonts w:asciiTheme="minorEastAsia" w:hAnsiTheme="minorEastAsia" w:cs="Times New Roman" w:hint="eastAsia"/>
                <w:sz w:val="24"/>
                <w:szCs w:val="24"/>
              </w:rPr>
              <w:t>工期承诺是否有利于采购人及项目的实施，进度控制措施是否具有针对性和可行性，施工质量的控制措施是否科学、合理。</w:t>
            </w:r>
          </w:p>
        </w:tc>
        <w:tc>
          <w:tcPr>
            <w:tcW w:w="1703" w:type="dxa"/>
            <w:vAlign w:val="center"/>
          </w:tcPr>
          <w:p w:rsidR="00BD0D80" w:rsidRPr="0058490C" w:rsidRDefault="00BD0D80" w:rsidP="00BD0D80">
            <w:pPr>
              <w:adjustRightInd w:val="0"/>
              <w:snapToGrid w:val="0"/>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0</w:t>
            </w:r>
            <w:r w:rsidRPr="0058490C">
              <w:rPr>
                <w:rFonts w:asciiTheme="minorEastAsia" w:hAnsiTheme="minorEastAsia" w:cs="Times New Roman" w:hint="eastAsia"/>
                <w:sz w:val="24"/>
                <w:szCs w:val="24"/>
              </w:rPr>
              <w:t>～</w:t>
            </w:r>
            <w:r>
              <w:rPr>
                <w:rFonts w:asciiTheme="minorEastAsia" w:hAnsiTheme="minorEastAsia" w:cs="Times New Roman" w:hint="eastAsia"/>
                <w:sz w:val="24"/>
                <w:szCs w:val="24"/>
              </w:rPr>
              <w:t>8</w:t>
            </w:r>
            <w:r w:rsidRPr="0058490C">
              <w:rPr>
                <w:rFonts w:asciiTheme="minorEastAsia" w:hAnsiTheme="minorEastAsia" w:cs="Times New Roman" w:hint="eastAsia"/>
                <w:sz w:val="24"/>
                <w:szCs w:val="24"/>
              </w:rPr>
              <w:t>分</w:t>
            </w:r>
          </w:p>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p>
        </w:tc>
      </w:tr>
      <w:tr w:rsidR="00ED1AB5" w:rsidRPr="0058490C" w:rsidTr="00F234CB">
        <w:trPr>
          <w:trHeight w:val="1066"/>
          <w:jc w:val="center"/>
        </w:trPr>
        <w:tc>
          <w:tcPr>
            <w:tcW w:w="675" w:type="dxa"/>
            <w:vAlign w:val="center"/>
          </w:tcPr>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r w:rsidRPr="0058490C">
              <w:rPr>
                <w:rFonts w:asciiTheme="minorEastAsia" w:hAnsiTheme="minorEastAsia" w:cs="Times New Roman" w:hint="eastAsia"/>
                <w:sz w:val="24"/>
                <w:szCs w:val="24"/>
              </w:rPr>
              <w:t>6</w:t>
            </w:r>
          </w:p>
        </w:tc>
        <w:tc>
          <w:tcPr>
            <w:tcW w:w="1724" w:type="dxa"/>
            <w:vMerge/>
            <w:vAlign w:val="center"/>
          </w:tcPr>
          <w:p w:rsidR="00ED1AB5" w:rsidRPr="0058490C" w:rsidRDefault="00ED1AB5" w:rsidP="00D131BC">
            <w:pPr>
              <w:spacing w:line="360" w:lineRule="auto"/>
              <w:ind w:rightChars="-10" w:right="-21"/>
              <w:jc w:val="center"/>
              <w:rPr>
                <w:rFonts w:asciiTheme="minorEastAsia" w:hAnsiTheme="minorEastAsia" w:cs="Times New Roman"/>
                <w:sz w:val="24"/>
                <w:szCs w:val="24"/>
              </w:rPr>
            </w:pPr>
          </w:p>
        </w:tc>
        <w:tc>
          <w:tcPr>
            <w:tcW w:w="5229" w:type="dxa"/>
            <w:vAlign w:val="center"/>
          </w:tcPr>
          <w:p w:rsidR="00ED1AB5" w:rsidRPr="0058490C" w:rsidRDefault="00ED1AB5" w:rsidP="00D131BC">
            <w:pPr>
              <w:spacing w:line="360" w:lineRule="auto"/>
              <w:ind w:rightChars="-10" w:right="-21"/>
              <w:rPr>
                <w:rFonts w:asciiTheme="minorEastAsia" w:hAnsiTheme="minorEastAsia" w:cs="Times New Roman"/>
                <w:sz w:val="24"/>
                <w:szCs w:val="24"/>
              </w:rPr>
            </w:pPr>
            <w:r w:rsidRPr="0058490C">
              <w:rPr>
                <w:rFonts w:asciiTheme="minorEastAsia" w:hAnsiTheme="minorEastAsia" w:cs="Times New Roman" w:hint="eastAsia"/>
                <w:sz w:val="24"/>
                <w:szCs w:val="24"/>
              </w:rPr>
              <w:t>安全、文明施工及市政、市容、环保、消防等的保证措施是否科学、合理、到位。</w:t>
            </w:r>
          </w:p>
        </w:tc>
        <w:tc>
          <w:tcPr>
            <w:tcW w:w="1703" w:type="dxa"/>
            <w:vAlign w:val="center"/>
          </w:tcPr>
          <w:p w:rsidR="00BD0D80" w:rsidRPr="0058490C" w:rsidRDefault="00BD0D80" w:rsidP="00BD0D80">
            <w:pPr>
              <w:adjustRightInd w:val="0"/>
              <w:snapToGrid w:val="0"/>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0</w:t>
            </w:r>
            <w:r w:rsidRPr="0058490C">
              <w:rPr>
                <w:rFonts w:asciiTheme="minorEastAsia" w:hAnsiTheme="minorEastAsia" w:cs="Times New Roman" w:hint="eastAsia"/>
                <w:sz w:val="24"/>
                <w:szCs w:val="24"/>
              </w:rPr>
              <w:t>～</w:t>
            </w:r>
            <w:r>
              <w:rPr>
                <w:rFonts w:asciiTheme="minorEastAsia" w:hAnsiTheme="minorEastAsia" w:cs="Times New Roman" w:hint="eastAsia"/>
                <w:sz w:val="24"/>
                <w:szCs w:val="24"/>
              </w:rPr>
              <w:t>10</w:t>
            </w:r>
            <w:r w:rsidRPr="0058490C">
              <w:rPr>
                <w:rFonts w:asciiTheme="minorEastAsia" w:hAnsiTheme="minorEastAsia" w:cs="Times New Roman" w:hint="eastAsia"/>
                <w:sz w:val="24"/>
                <w:szCs w:val="24"/>
              </w:rPr>
              <w:t>分</w:t>
            </w:r>
          </w:p>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p>
        </w:tc>
      </w:tr>
      <w:tr w:rsidR="00ED1AB5" w:rsidRPr="0058490C" w:rsidTr="00F234CB">
        <w:trPr>
          <w:trHeight w:val="1202"/>
          <w:jc w:val="center"/>
        </w:trPr>
        <w:tc>
          <w:tcPr>
            <w:tcW w:w="675" w:type="dxa"/>
            <w:vAlign w:val="center"/>
          </w:tcPr>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r w:rsidRPr="0058490C">
              <w:rPr>
                <w:rFonts w:asciiTheme="minorEastAsia" w:hAnsiTheme="minorEastAsia" w:cs="Times New Roman" w:hint="eastAsia"/>
                <w:sz w:val="24"/>
                <w:szCs w:val="24"/>
              </w:rPr>
              <w:t>7</w:t>
            </w:r>
          </w:p>
        </w:tc>
        <w:tc>
          <w:tcPr>
            <w:tcW w:w="1724" w:type="dxa"/>
            <w:vMerge/>
            <w:vAlign w:val="center"/>
          </w:tcPr>
          <w:p w:rsidR="00ED1AB5" w:rsidRPr="0058490C" w:rsidRDefault="00ED1AB5" w:rsidP="00D131BC">
            <w:pPr>
              <w:spacing w:line="360" w:lineRule="auto"/>
              <w:ind w:rightChars="-10" w:right="-21"/>
              <w:jc w:val="center"/>
              <w:rPr>
                <w:rFonts w:asciiTheme="minorEastAsia" w:hAnsiTheme="minorEastAsia" w:cs="Times New Roman"/>
                <w:sz w:val="24"/>
                <w:szCs w:val="24"/>
              </w:rPr>
            </w:pPr>
          </w:p>
        </w:tc>
        <w:tc>
          <w:tcPr>
            <w:tcW w:w="5229" w:type="dxa"/>
            <w:vAlign w:val="center"/>
          </w:tcPr>
          <w:p w:rsidR="00ED1AB5" w:rsidRPr="0058490C" w:rsidRDefault="00ED1AB5" w:rsidP="00D131BC">
            <w:pPr>
              <w:spacing w:line="360" w:lineRule="auto"/>
              <w:ind w:rightChars="-10" w:right="-21"/>
              <w:rPr>
                <w:rFonts w:asciiTheme="minorEastAsia" w:hAnsiTheme="minorEastAsia" w:cs="Times New Roman"/>
                <w:sz w:val="24"/>
                <w:szCs w:val="24"/>
              </w:rPr>
            </w:pPr>
            <w:r w:rsidRPr="0058490C">
              <w:rPr>
                <w:rFonts w:asciiTheme="minorEastAsia" w:hAnsiTheme="minorEastAsia" w:cs="Times New Roman" w:hint="eastAsia"/>
                <w:sz w:val="24"/>
                <w:szCs w:val="24"/>
              </w:rPr>
              <w:t>施工机具和检验仪器的投入是否能够满足工程质量和进度的要求。</w:t>
            </w:r>
          </w:p>
        </w:tc>
        <w:tc>
          <w:tcPr>
            <w:tcW w:w="1703" w:type="dxa"/>
            <w:vAlign w:val="center"/>
          </w:tcPr>
          <w:p w:rsidR="00BD0D80" w:rsidRPr="0058490C" w:rsidRDefault="00BD0D80" w:rsidP="00BD0D80">
            <w:pPr>
              <w:adjustRightInd w:val="0"/>
              <w:snapToGrid w:val="0"/>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0</w:t>
            </w:r>
            <w:r w:rsidRPr="0058490C">
              <w:rPr>
                <w:rFonts w:asciiTheme="minorEastAsia" w:hAnsiTheme="minorEastAsia" w:cs="Times New Roman" w:hint="eastAsia"/>
                <w:sz w:val="24"/>
                <w:szCs w:val="24"/>
              </w:rPr>
              <w:t>～</w:t>
            </w:r>
            <w:r>
              <w:rPr>
                <w:rFonts w:asciiTheme="minorEastAsia" w:hAnsiTheme="minorEastAsia" w:cs="Times New Roman" w:hint="eastAsia"/>
                <w:sz w:val="24"/>
                <w:szCs w:val="24"/>
              </w:rPr>
              <w:t>6</w:t>
            </w:r>
            <w:r w:rsidRPr="0058490C">
              <w:rPr>
                <w:rFonts w:asciiTheme="minorEastAsia" w:hAnsiTheme="minorEastAsia" w:cs="Times New Roman" w:hint="eastAsia"/>
                <w:sz w:val="24"/>
                <w:szCs w:val="24"/>
              </w:rPr>
              <w:t>分</w:t>
            </w:r>
          </w:p>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p>
        </w:tc>
      </w:tr>
      <w:tr w:rsidR="00ED1AB5" w:rsidRPr="0058490C" w:rsidTr="00F234CB">
        <w:trPr>
          <w:trHeight w:val="636"/>
          <w:jc w:val="center"/>
        </w:trPr>
        <w:tc>
          <w:tcPr>
            <w:tcW w:w="675" w:type="dxa"/>
            <w:vAlign w:val="center"/>
          </w:tcPr>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r w:rsidRPr="0058490C">
              <w:rPr>
                <w:rFonts w:asciiTheme="minorEastAsia" w:hAnsiTheme="minorEastAsia" w:cs="Times New Roman" w:hint="eastAsia"/>
                <w:sz w:val="24"/>
                <w:szCs w:val="24"/>
              </w:rPr>
              <w:t>9</w:t>
            </w:r>
          </w:p>
        </w:tc>
        <w:tc>
          <w:tcPr>
            <w:tcW w:w="1724" w:type="dxa"/>
            <w:vAlign w:val="center"/>
          </w:tcPr>
          <w:p w:rsidR="00ED1AB5" w:rsidRPr="0058490C" w:rsidRDefault="00ED1AB5" w:rsidP="00D131BC">
            <w:pPr>
              <w:spacing w:line="360" w:lineRule="auto"/>
              <w:ind w:rightChars="-10" w:right="-21"/>
              <w:jc w:val="center"/>
              <w:rPr>
                <w:rFonts w:asciiTheme="minorEastAsia" w:hAnsiTheme="minorEastAsia" w:cs="Times New Roman"/>
                <w:snapToGrid w:val="0"/>
                <w:kern w:val="0"/>
                <w:sz w:val="24"/>
                <w:szCs w:val="24"/>
              </w:rPr>
            </w:pPr>
            <w:r w:rsidRPr="0058490C">
              <w:rPr>
                <w:rFonts w:asciiTheme="minorEastAsia" w:hAnsiTheme="minorEastAsia" w:cs="Times New Roman" w:hint="eastAsia"/>
                <w:snapToGrid w:val="0"/>
                <w:kern w:val="0"/>
                <w:sz w:val="24"/>
                <w:szCs w:val="24"/>
              </w:rPr>
              <w:t>售后服务承诺</w:t>
            </w:r>
          </w:p>
        </w:tc>
        <w:tc>
          <w:tcPr>
            <w:tcW w:w="5229" w:type="dxa"/>
            <w:vAlign w:val="center"/>
          </w:tcPr>
          <w:p w:rsidR="00ED1AB5" w:rsidRPr="0058490C" w:rsidRDefault="00ED1AB5" w:rsidP="00D131BC">
            <w:pPr>
              <w:spacing w:line="360" w:lineRule="auto"/>
              <w:ind w:rightChars="-10" w:right="-21"/>
              <w:rPr>
                <w:rFonts w:asciiTheme="minorEastAsia" w:hAnsiTheme="minorEastAsia" w:cs="Times New Roman"/>
                <w:snapToGrid w:val="0"/>
                <w:kern w:val="0"/>
                <w:sz w:val="24"/>
                <w:szCs w:val="24"/>
              </w:rPr>
            </w:pPr>
            <w:r w:rsidRPr="0058490C">
              <w:rPr>
                <w:rFonts w:asciiTheme="minorEastAsia" w:hAnsiTheme="minorEastAsia" w:cs="Times New Roman" w:hint="eastAsia"/>
                <w:snapToGrid w:val="0"/>
                <w:kern w:val="0"/>
                <w:sz w:val="24"/>
                <w:szCs w:val="24"/>
              </w:rPr>
              <w:t>具备完善的售后技术支持和服务体系设计，能够提供服务标准、服务流程、服务内容。</w:t>
            </w:r>
            <w:r w:rsidR="00F234CB" w:rsidRPr="0058490C">
              <w:rPr>
                <w:rFonts w:asciiTheme="minorEastAsia" w:hAnsiTheme="minorEastAsia" w:cs="Times New Roman" w:hint="eastAsia"/>
                <w:sz w:val="24"/>
                <w:szCs w:val="24"/>
              </w:rPr>
              <w:t>保修期服务的承诺及其他承诺的优劣情况。</w:t>
            </w:r>
          </w:p>
        </w:tc>
        <w:tc>
          <w:tcPr>
            <w:tcW w:w="1703" w:type="dxa"/>
            <w:vAlign w:val="center"/>
          </w:tcPr>
          <w:p w:rsidR="00BD0D80" w:rsidRPr="0058490C" w:rsidRDefault="00BD0D80" w:rsidP="00BD0D80">
            <w:pPr>
              <w:adjustRightInd w:val="0"/>
              <w:snapToGrid w:val="0"/>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0</w:t>
            </w:r>
            <w:r w:rsidRPr="0058490C">
              <w:rPr>
                <w:rFonts w:asciiTheme="minorEastAsia" w:hAnsiTheme="minorEastAsia" w:cs="Times New Roman" w:hint="eastAsia"/>
                <w:sz w:val="24"/>
                <w:szCs w:val="24"/>
              </w:rPr>
              <w:t>～</w:t>
            </w:r>
            <w:r w:rsidR="00F234CB">
              <w:rPr>
                <w:rFonts w:asciiTheme="minorEastAsia" w:hAnsiTheme="minorEastAsia" w:cs="Times New Roman" w:hint="eastAsia"/>
                <w:sz w:val="24"/>
                <w:szCs w:val="24"/>
              </w:rPr>
              <w:t>9</w:t>
            </w:r>
            <w:r w:rsidRPr="0058490C">
              <w:rPr>
                <w:rFonts w:asciiTheme="minorEastAsia" w:hAnsiTheme="minorEastAsia" w:cs="Times New Roman" w:hint="eastAsia"/>
                <w:sz w:val="24"/>
                <w:szCs w:val="24"/>
              </w:rPr>
              <w:t>分</w:t>
            </w:r>
          </w:p>
          <w:p w:rsidR="00ED1AB5" w:rsidRPr="0058490C" w:rsidRDefault="00ED1AB5" w:rsidP="00D131BC">
            <w:pPr>
              <w:adjustRightInd w:val="0"/>
              <w:snapToGrid w:val="0"/>
              <w:spacing w:line="360" w:lineRule="auto"/>
              <w:jc w:val="center"/>
              <w:rPr>
                <w:rFonts w:asciiTheme="minorEastAsia" w:hAnsiTheme="minorEastAsia" w:cs="Times New Roman"/>
                <w:sz w:val="24"/>
                <w:szCs w:val="24"/>
              </w:rPr>
            </w:pPr>
          </w:p>
        </w:tc>
      </w:tr>
    </w:tbl>
    <w:p w:rsidR="00ED1AB5" w:rsidRPr="0058490C" w:rsidRDefault="00ED1AB5" w:rsidP="00231006">
      <w:pPr>
        <w:spacing w:beforeLines="50" w:afterLines="50"/>
        <w:ind w:firstLine="495"/>
        <w:rPr>
          <w:rFonts w:asciiTheme="minorEastAsia" w:hAnsiTheme="minorEastAsia" w:cs="Times New Roman"/>
          <w:b/>
          <w:bCs/>
          <w:sz w:val="24"/>
          <w:szCs w:val="24"/>
        </w:rPr>
      </w:pPr>
    </w:p>
    <w:p w:rsidR="00ED1AB5" w:rsidRPr="0058490C" w:rsidRDefault="00ED1AB5" w:rsidP="00231006">
      <w:pPr>
        <w:pStyle w:val="a9"/>
        <w:spacing w:beforeLines="50" w:afterLines="50" w:line="360" w:lineRule="auto"/>
        <w:ind w:firstLineChars="200" w:firstLine="466"/>
        <w:rPr>
          <w:rFonts w:asciiTheme="minorEastAsia" w:eastAsiaTheme="minorEastAsia" w:hAnsiTheme="minorEastAsia"/>
          <w:b/>
          <w:bCs/>
          <w:sz w:val="24"/>
          <w:szCs w:val="24"/>
        </w:rPr>
      </w:pPr>
      <w:r w:rsidRPr="0058490C">
        <w:rPr>
          <w:rFonts w:asciiTheme="minorEastAsia" w:eastAsiaTheme="minorEastAsia" w:hAnsiTheme="minorEastAsia" w:hint="eastAsia"/>
          <w:b/>
          <w:sz w:val="24"/>
          <w:szCs w:val="24"/>
        </w:rPr>
        <w:t>2、</w:t>
      </w:r>
      <w:r w:rsidRPr="0058490C">
        <w:rPr>
          <w:rFonts w:asciiTheme="minorEastAsia" w:eastAsiaTheme="minorEastAsia" w:hAnsiTheme="minorEastAsia"/>
          <w:b/>
          <w:bCs/>
          <w:sz w:val="24"/>
          <w:szCs w:val="24"/>
        </w:rPr>
        <w:t>价格</w:t>
      </w:r>
      <w:r w:rsidRPr="0058490C">
        <w:rPr>
          <w:rFonts w:asciiTheme="minorEastAsia" w:eastAsiaTheme="minorEastAsia" w:hAnsiTheme="minorEastAsia" w:hint="eastAsia"/>
          <w:b/>
          <w:bCs/>
          <w:sz w:val="24"/>
          <w:szCs w:val="24"/>
        </w:rPr>
        <w:t>部分</w:t>
      </w:r>
      <w:r w:rsidRPr="0058490C">
        <w:rPr>
          <w:rFonts w:asciiTheme="minorEastAsia" w:eastAsiaTheme="minorEastAsia" w:hAnsiTheme="minorEastAsia"/>
          <w:b/>
          <w:bCs/>
          <w:sz w:val="24"/>
          <w:szCs w:val="24"/>
        </w:rPr>
        <w:t>（</w:t>
      </w:r>
      <w:r w:rsidR="00BD0D80">
        <w:rPr>
          <w:rFonts w:asciiTheme="minorEastAsia" w:eastAsiaTheme="minorEastAsia" w:hAnsiTheme="minorEastAsia" w:hint="eastAsia"/>
          <w:b/>
          <w:bCs/>
          <w:sz w:val="24"/>
          <w:szCs w:val="24"/>
        </w:rPr>
        <w:t>3</w:t>
      </w:r>
      <w:r w:rsidRPr="0058490C">
        <w:rPr>
          <w:rFonts w:asciiTheme="minorEastAsia" w:eastAsiaTheme="minorEastAsia" w:hAnsiTheme="minorEastAsia" w:hint="eastAsia"/>
          <w:b/>
          <w:bCs/>
          <w:sz w:val="24"/>
          <w:szCs w:val="24"/>
        </w:rPr>
        <w:t>0</w:t>
      </w:r>
      <w:r w:rsidRPr="0058490C">
        <w:rPr>
          <w:rFonts w:asciiTheme="minorEastAsia" w:eastAsiaTheme="minorEastAsia" w:hAnsiTheme="minorEastAsia"/>
          <w:b/>
          <w:bCs/>
          <w:sz w:val="24"/>
          <w:szCs w:val="24"/>
        </w:rPr>
        <w:t>分）</w:t>
      </w:r>
      <w:r w:rsidRPr="0058490C">
        <w:rPr>
          <w:rFonts w:asciiTheme="minorEastAsia" w:eastAsiaTheme="minorEastAsia" w:hAnsiTheme="minorEastAsia" w:hint="eastAsia"/>
          <w:b/>
          <w:bCs/>
          <w:sz w:val="24"/>
          <w:szCs w:val="24"/>
        </w:rPr>
        <w:t>（以最终报价作为价格分计算的基础）</w:t>
      </w:r>
    </w:p>
    <w:p w:rsidR="00ED1AB5" w:rsidRPr="0058490C" w:rsidRDefault="00ED1AB5" w:rsidP="00231006">
      <w:pPr>
        <w:pStyle w:val="a9"/>
        <w:spacing w:beforeLines="50" w:afterLines="50" w:line="360" w:lineRule="auto"/>
        <w:ind w:firstLineChars="200" w:firstLine="464"/>
        <w:rPr>
          <w:rFonts w:asciiTheme="minorEastAsia" w:eastAsiaTheme="minorEastAsia" w:hAnsiTheme="minorEastAsia"/>
          <w:bCs/>
          <w:sz w:val="24"/>
          <w:szCs w:val="24"/>
        </w:rPr>
      </w:pPr>
      <w:r w:rsidRPr="0058490C">
        <w:rPr>
          <w:rFonts w:asciiTheme="minorEastAsia" w:eastAsiaTheme="minorEastAsia" w:hAnsiTheme="minorEastAsia" w:hint="eastAsia"/>
          <w:bCs/>
          <w:sz w:val="24"/>
          <w:szCs w:val="24"/>
        </w:rPr>
        <w:t>价格分采用低价优先法计算，即满足采购文件要求且报价最低的报价为评审基准价，其价格分为满分。其他供应商的价格分按照下列公式计算：</w:t>
      </w:r>
    </w:p>
    <w:p w:rsidR="00ED1AB5" w:rsidRPr="0058490C" w:rsidRDefault="00ED1AB5" w:rsidP="0058490C">
      <w:pPr>
        <w:pStyle w:val="a6"/>
        <w:snapToGrid w:val="0"/>
        <w:spacing w:line="360" w:lineRule="auto"/>
        <w:ind w:firstLineChars="200" w:firstLine="480"/>
        <w:rPr>
          <w:rFonts w:asciiTheme="minorEastAsia" w:eastAsiaTheme="minorEastAsia" w:hAnsiTheme="minorEastAsia" w:cs="Times New Roman"/>
          <w:sz w:val="24"/>
          <w:szCs w:val="24"/>
        </w:rPr>
      </w:pPr>
      <w:r w:rsidRPr="0058490C">
        <w:rPr>
          <w:rFonts w:asciiTheme="minorEastAsia" w:eastAsiaTheme="minorEastAsia" w:hAnsiTheme="minorEastAsia" w:cs="Times New Roman" w:hint="eastAsia"/>
          <w:sz w:val="24"/>
          <w:szCs w:val="24"/>
        </w:rPr>
        <w:t>价格分=（评审基准价/报价）×</w:t>
      </w:r>
      <w:r w:rsidR="00BD0D80">
        <w:rPr>
          <w:rFonts w:asciiTheme="minorEastAsia" w:eastAsiaTheme="minorEastAsia" w:hAnsiTheme="minorEastAsia" w:cs="Times New Roman" w:hint="eastAsia"/>
          <w:sz w:val="24"/>
          <w:szCs w:val="24"/>
          <w:u w:val="single"/>
        </w:rPr>
        <w:t>3</w:t>
      </w:r>
      <w:r w:rsidRPr="0058490C">
        <w:rPr>
          <w:rFonts w:asciiTheme="minorEastAsia" w:eastAsiaTheme="minorEastAsia" w:hAnsiTheme="minorEastAsia" w:cs="Times New Roman" w:hint="eastAsia"/>
          <w:sz w:val="24"/>
          <w:szCs w:val="24"/>
          <w:u w:val="single"/>
        </w:rPr>
        <w:t xml:space="preserve">0 </w:t>
      </w:r>
      <w:r w:rsidRPr="0058490C">
        <w:rPr>
          <w:rFonts w:asciiTheme="minorEastAsia" w:eastAsiaTheme="minorEastAsia" w:hAnsiTheme="minorEastAsia" w:cs="Times New Roman" w:hint="eastAsia"/>
          <w:sz w:val="24"/>
          <w:szCs w:val="24"/>
        </w:rPr>
        <w:t>%×100</w:t>
      </w:r>
    </w:p>
    <w:p w:rsidR="0058490C" w:rsidRPr="0058490C" w:rsidRDefault="0058490C" w:rsidP="00231006">
      <w:pPr>
        <w:spacing w:beforeLines="50" w:afterLines="50" w:line="360" w:lineRule="auto"/>
        <w:ind w:firstLineChars="200" w:firstLine="480"/>
        <w:rPr>
          <w:rFonts w:asciiTheme="minorEastAsia" w:hAnsiTheme="minorEastAsia"/>
          <w:bCs/>
          <w:sz w:val="24"/>
          <w:szCs w:val="24"/>
        </w:rPr>
      </w:pPr>
      <w:r w:rsidRPr="0058490C">
        <w:rPr>
          <w:rFonts w:asciiTheme="minorEastAsia" w:hAnsiTheme="minorEastAsia" w:cs="Times New Roman" w:hint="eastAsia"/>
          <w:sz w:val="24"/>
          <w:szCs w:val="24"/>
        </w:rPr>
        <w:t>3、</w:t>
      </w:r>
      <w:r w:rsidRPr="0058490C">
        <w:rPr>
          <w:rFonts w:asciiTheme="minorEastAsia" w:hAnsiTheme="minorEastAsia" w:hint="eastAsia"/>
          <w:sz w:val="24"/>
          <w:szCs w:val="24"/>
        </w:rPr>
        <w:t>评审采用综合评分法，总分为100分，其中含价格分</w:t>
      </w:r>
      <w:r w:rsidRPr="0058490C">
        <w:rPr>
          <w:rFonts w:asciiTheme="minorEastAsia" w:hAnsiTheme="minorEastAsia" w:hint="eastAsia"/>
          <w:sz w:val="24"/>
          <w:szCs w:val="24"/>
          <w:u w:val="single"/>
        </w:rPr>
        <w:t>40</w:t>
      </w:r>
      <w:r w:rsidRPr="0058490C">
        <w:rPr>
          <w:rFonts w:asciiTheme="minorEastAsia" w:hAnsiTheme="minorEastAsia" w:hint="eastAsia"/>
          <w:sz w:val="24"/>
          <w:szCs w:val="24"/>
        </w:rPr>
        <w:t>分、商务、技术</w:t>
      </w:r>
      <w:r w:rsidRPr="0058490C">
        <w:rPr>
          <w:rFonts w:asciiTheme="minorEastAsia" w:hAnsiTheme="minorEastAsia" w:hint="eastAsia"/>
          <w:sz w:val="24"/>
          <w:szCs w:val="24"/>
        </w:rPr>
        <w:lastRenderedPageBreak/>
        <w:t>分</w:t>
      </w:r>
      <w:r w:rsidRPr="0058490C">
        <w:rPr>
          <w:rFonts w:asciiTheme="minorEastAsia" w:hAnsiTheme="minorEastAsia" w:hint="eastAsia"/>
          <w:sz w:val="24"/>
          <w:szCs w:val="24"/>
          <w:u w:val="single"/>
        </w:rPr>
        <w:t>60</w:t>
      </w:r>
      <w:r w:rsidRPr="0058490C">
        <w:rPr>
          <w:rFonts w:asciiTheme="minorEastAsia" w:hAnsiTheme="minorEastAsia" w:hint="eastAsia"/>
          <w:sz w:val="24"/>
          <w:szCs w:val="24"/>
        </w:rPr>
        <w:t>分两部分。递交了有效响应文件的供应商的评审得分为各项目汇总得分，成交候选资格按评审得分由高到低顺序排列，得分相同的，按最终报价由低到高顺序排列；得分且最终报价相同的，按技术得分由高到低顺序排列。</w:t>
      </w:r>
      <w:r w:rsidRPr="0058490C">
        <w:rPr>
          <w:rFonts w:asciiTheme="minorEastAsia" w:hAnsiTheme="minorEastAsia" w:hint="eastAsia"/>
          <w:bCs/>
          <w:sz w:val="24"/>
          <w:szCs w:val="24"/>
        </w:rPr>
        <w:t>评分过程中采用四舍五入法，并保留小数2位。除财政部门另有规定外，评审小组推荐</w:t>
      </w:r>
      <w:r w:rsidRPr="0058490C">
        <w:rPr>
          <w:rFonts w:asciiTheme="minorEastAsia" w:hAnsiTheme="minorEastAsia" w:hint="eastAsia"/>
          <w:sz w:val="24"/>
          <w:szCs w:val="24"/>
        </w:rPr>
        <w:t>得分</w:t>
      </w:r>
      <w:r w:rsidRPr="0058490C">
        <w:rPr>
          <w:rFonts w:asciiTheme="minorEastAsia" w:hAnsiTheme="minorEastAsia" w:hint="eastAsia"/>
          <w:bCs/>
          <w:sz w:val="24"/>
          <w:szCs w:val="24"/>
        </w:rPr>
        <w:t>排</w:t>
      </w:r>
      <w:r>
        <w:rPr>
          <w:rFonts w:asciiTheme="minorEastAsia" w:hAnsiTheme="minorEastAsia" w:hint="eastAsia"/>
          <w:bCs/>
          <w:sz w:val="24"/>
          <w:szCs w:val="24"/>
        </w:rPr>
        <w:t>第一</w:t>
      </w:r>
      <w:r w:rsidRPr="0058490C">
        <w:rPr>
          <w:rFonts w:asciiTheme="minorEastAsia" w:hAnsiTheme="minorEastAsia" w:hint="eastAsia"/>
          <w:bCs/>
          <w:sz w:val="24"/>
          <w:szCs w:val="24"/>
        </w:rPr>
        <w:t>名的供应商为成交候选人。</w:t>
      </w:r>
    </w:p>
    <w:p w:rsidR="0058490C" w:rsidRPr="0058490C" w:rsidRDefault="0058490C" w:rsidP="00231006">
      <w:pPr>
        <w:spacing w:beforeLines="50" w:afterLines="50" w:line="360" w:lineRule="auto"/>
        <w:ind w:firstLineChars="200" w:firstLine="480"/>
        <w:rPr>
          <w:rFonts w:asciiTheme="minorEastAsia" w:hAnsiTheme="minorEastAsia"/>
          <w:sz w:val="24"/>
          <w:szCs w:val="24"/>
        </w:rPr>
      </w:pPr>
      <w:r w:rsidRPr="0058490C">
        <w:rPr>
          <w:rFonts w:asciiTheme="minorEastAsia" w:hAnsiTheme="minorEastAsia" w:hint="eastAsia"/>
          <w:sz w:val="24"/>
          <w:szCs w:val="24"/>
        </w:rPr>
        <w:t>技术、商务分=评审小组所有成员评分合计数/评审小组人数</w:t>
      </w:r>
    </w:p>
    <w:p w:rsidR="0058490C" w:rsidRPr="0058490C" w:rsidRDefault="0058490C" w:rsidP="00231006">
      <w:pPr>
        <w:spacing w:beforeLines="50" w:afterLines="50" w:line="360" w:lineRule="auto"/>
        <w:ind w:firstLineChars="200" w:firstLine="480"/>
        <w:rPr>
          <w:rFonts w:asciiTheme="minorEastAsia" w:hAnsiTheme="minorEastAsia"/>
          <w:bCs/>
          <w:sz w:val="24"/>
          <w:szCs w:val="24"/>
        </w:rPr>
      </w:pPr>
      <w:r w:rsidRPr="0058490C">
        <w:rPr>
          <w:rFonts w:asciiTheme="minorEastAsia" w:hAnsiTheme="minorEastAsia" w:hint="eastAsia"/>
          <w:sz w:val="24"/>
          <w:szCs w:val="24"/>
        </w:rPr>
        <w:t>供应商评审</w:t>
      </w:r>
      <w:r w:rsidRPr="0058490C">
        <w:rPr>
          <w:rFonts w:asciiTheme="minorEastAsia" w:hAnsiTheme="minorEastAsia" w:hint="eastAsia"/>
          <w:bCs/>
          <w:sz w:val="24"/>
          <w:szCs w:val="24"/>
        </w:rPr>
        <w:t>综合得分=价格分+商务、技术分</w:t>
      </w:r>
    </w:p>
    <w:p w:rsidR="00F234CB" w:rsidRPr="0058490C" w:rsidRDefault="00F234CB" w:rsidP="00F234CB">
      <w:pPr>
        <w:pStyle w:val="a6"/>
        <w:adjustRightInd w:val="0"/>
        <w:snapToGrid w:val="0"/>
        <w:spacing w:beforeLines="50" w:line="360" w:lineRule="auto"/>
        <w:textAlignment w:val="center"/>
        <w:rPr>
          <w:rFonts w:asciiTheme="minorEastAsia" w:eastAsiaTheme="minorEastAsia" w:hAnsiTheme="minorEastAsia" w:cs="Times New Roman"/>
          <w:b/>
          <w:sz w:val="24"/>
          <w:szCs w:val="24"/>
        </w:rPr>
      </w:pPr>
      <w:r>
        <w:rPr>
          <w:rFonts w:asciiTheme="minorEastAsia" w:eastAsiaTheme="minorEastAsia" w:hAnsiTheme="minorEastAsia" w:cs="Times New Roman" w:hint="eastAsia"/>
          <w:b/>
          <w:sz w:val="24"/>
          <w:szCs w:val="24"/>
        </w:rPr>
        <w:t>四</w:t>
      </w:r>
      <w:r w:rsidRPr="0058490C">
        <w:rPr>
          <w:rFonts w:asciiTheme="minorEastAsia" w:eastAsiaTheme="minorEastAsia" w:hAnsiTheme="minorEastAsia" w:cs="Times New Roman" w:hint="eastAsia"/>
          <w:b/>
          <w:sz w:val="24"/>
          <w:szCs w:val="24"/>
        </w:rPr>
        <w:t>、纪律和监督</w:t>
      </w:r>
    </w:p>
    <w:p w:rsidR="00F234CB" w:rsidRPr="0058490C" w:rsidRDefault="00F234CB" w:rsidP="00F234CB">
      <w:pPr>
        <w:pStyle w:val="a6"/>
        <w:adjustRightInd w:val="0"/>
        <w:snapToGrid w:val="0"/>
        <w:spacing w:line="360" w:lineRule="auto"/>
        <w:ind w:firstLineChars="200" w:firstLine="482"/>
        <w:textAlignment w:val="center"/>
        <w:rPr>
          <w:rFonts w:asciiTheme="minorEastAsia" w:eastAsiaTheme="minorEastAsia" w:hAnsiTheme="minorEastAsia" w:cs="Times New Roman"/>
          <w:sz w:val="24"/>
          <w:szCs w:val="24"/>
        </w:rPr>
      </w:pPr>
      <w:bookmarkStart w:id="1" w:name="_Toc179632594"/>
      <w:bookmarkStart w:id="2" w:name="_Toc152045576"/>
      <w:bookmarkStart w:id="3" w:name="_Toc152042352"/>
      <w:bookmarkStart w:id="4" w:name="_Toc144974544"/>
      <w:r w:rsidRPr="0058490C">
        <w:rPr>
          <w:rFonts w:asciiTheme="minorEastAsia" w:eastAsiaTheme="minorEastAsia" w:hAnsiTheme="minorEastAsia" w:cs="Times New Roman" w:hint="eastAsia"/>
          <w:b/>
          <w:sz w:val="24"/>
          <w:szCs w:val="24"/>
        </w:rPr>
        <w:t>1、对投标人的纪律要求</w:t>
      </w:r>
      <w:bookmarkEnd w:id="1"/>
      <w:bookmarkEnd w:id="2"/>
      <w:bookmarkEnd w:id="3"/>
      <w:bookmarkEnd w:id="4"/>
      <w:r w:rsidRPr="0058490C">
        <w:rPr>
          <w:rFonts w:asciiTheme="minorEastAsia" w:eastAsiaTheme="minorEastAsia" w:hAnsiTheme="minorEastAsia" w:cs="Times New Roman" w:hint="eastAsia"/>
          <w:b/>
          <w:sz w:val="24"/>
          <w:szCs w:val="24"/>
        </w:rPr>
        <w:t>：</w:t>
      </w:r>
      <w:r w:rsidRPr="0058490C">
        <w:rPr>
          <w:rFonts w:asciiTheme="minorEastAsia" w:eastAsiaTheme="minorEastAsia" w:hAnsiTheme="minorEastAsia" w:cs="Times New Roman" w:hint="eastAsia"/>
          <w:sz w:val="24"/>
          <w:szCs w:val="24"/>
        </w:rPr>
        <w:t>投标人不得相互串通投标或者与招标人串通投标，不得向招标人或者评审小组成员行贿谋取中标，不得以他人名义投标或者以其他方式弄虚作假骗取中标；投标人不得以任何方式干扰、影响评审工作。</w:t>
      </w:r>
    </w:p>
    <w:p w:rsidR="00F234CB" w:rsidRPr="0058490C" w:rsidRDefault="00F234CB" w:rsidP="00F234CB">
      <w:pPr>
        <w:adjustRightInd w:val="0"/>
        <w:snapToGrid w:val="0"/>
        <w:spacing w:line="360" w:lineRule="auto"/>
        <w:ind w:firstLineChars="200" w:firstLine="482"/>
        <w:rPr>
          <w:rFonts w:asciiTheme="minorEastAsia" w:hAnsiTheme="minorEastAsia" w:cs="Times New Roman"/>
          <w:b/>
          <w:sz w:val="24"/>
          <w:szCs w:val="24"/>
        </w:rPr>
      </w:pPr>
      <w:bookmarkStart w:id="5" w:name="_Toc179632595"/>
      <w:bookmarkStart w:id="6" w:name="_Toc152045577"/>
      <w:bookmarkStart w:id="7" w:name="_Toc152042353"/>
      <w:bookmarkStart w:id="8" w:name="_Toc144974545"/>
      <w:r w:rsidRPr="0058490C">
        <w:rPr>
          <w:rFonts w:asciiTheme="minorEastAsia" w:hAnsiTheme="minorEastAsia" w:cs="Times New Roman" w:hint="eastAsia"/>
          <w:b/>
          <w:sz w:val="24"/>
          <w:szCs w:val="24"/>
        </w:rPr>
        <w:t>2、对评审小组成员的纪律要求</w:t>
      </w:r>
      <w:bookmarkEnd w:id="5"/>
      <w:bookmarkEnd w:id="6"/>
      <w:bookmarkEnd w:id="7"/>
      <w:bookmarkEnd w:id="8"/>
      <w:r w:rsidRPr="0058490C">
        <w:rPr>
          <w:rFonts w:asciiTheme="minorEastAsia" w:hAnsiTheme="minorEastAsia" w:cs="Times New Roman" w:hint="eastAsia"/>
          <w:b/>
          <w:sz w:val="24"/>
          <w:szCs w:val="24"/>
        </w:rPr>
        <w:t>：</w:t>
      </w:r>
      <w:r w:rsidRPr="0058490C">
        <w:rPr>
          <w:rFonts w:asciiTheme="minorEastAsia" w:hAnsiTheme="minorEastAsia" w:cs="Times New Roman" w:hint="eastAsia"/>
          <w:sz w:val="24"/>
          <w:szCs w:val="24"/>
        </w:rPr>
        <w:t>评审小组成员不得收受他人的财物或者其他好处，不得向他人透漏对投标文件的评审和比较、中标候选人的推荐情况以及评标有关的其他情况。在评审活动中，评审小组成员不得擅离职守，影响评审程序正常进行。</w:t>
      </w:r>
    </w:p>
    <w:p w:rsidR="00F234CB" w:rsidRPr="0058490C" w:rsidRDefault="00F234CB" w:rsidP="00F234CB">
      <w:pPr>
        <w:pStyle w:val="a6"/>
        <w:adjustRightInd w:val="0"/>
        <w:snapToGrid w:val="0"/>
        <w:spacing w:line="360" w:lineRule="auto"/>
        <w:ind w:firstLineChars="200" w:firstLine="482"/>
        <w:textAlignment w:val="center"/>
        <w:rPr>
          <w:rFonts w:asciiTheme="minorEastAsia" w:eastAsiaTheme="minorEastAsia" w:hAnsiTheme="minorEastAsia" w:cs="Times New Roman"/>
          <w:sz w:val="24"/>
          <w:szCs w:val="24"/>
        </w:rPr>
      </w:pPr>
      <w:bookmarkStart w:id="9" w:name="_Toc179632596"/>
      <w:bookmarkStart w:id="10" w:name="_Toc152045578"/>
      <w:bookmarkStart w:id="11" w:name="_Toc152042354"/>
      <w:bookmarkStart w:id="12" w:name="_Toc144974546"/>
      <w:r w:rsidRPr="0058490C">
        <w:rPr>
          <w:rFonts w:asciiTheme="minorEastAsia" w:eastAsiaTheme="minorEastAsia" w:hAnsiTheme="minorEastAsia" w:cs="Times New Roman" w:hint="eastAsia"/>
          <w:b/>
          <w:sz w:val="24"/>
          <w:szCs w:val="24"/>
        </w:rPr>
        <w:t>3、对与采购活动有关的工作人员的纪律要求</w:t>
      </w:r>
      <w:bookmarkEnd w:id="9"/>
      <w:bookmarkEnd w:id="10"/>
      <w:bookmarkEnd w:id="11"/>
      <w:r w:rsidRPr="0058490C">
        <w:rPr>
          <w:rFonts w:asciiTheme="minorEastAsia" w:eastAsiaTheme="minorEastAsia" w:hAnsiTheme="minorEastAsia" w:cs="Times New Roman" w:hint="eastAsia"/>
          <w:b/>
          <w:sz w:val="24"/>
          <w:szCs w:val="24"/>
        </w:rPr>
        <w:t>：</w:t>
      </w:r>
      <w:bookmarkStart w:id="13" w:name="_Toc152042355"/>
      <w:r w:rsidRPr="0058490C">
        <w:rPr>
          <w:rFonts w:asciiTheme="minorEastAsia" w:eastAsiaTheme="minorEastAsia" w:hAnsiTheme="minorEastAsia" w:cs="Times New Roman" w:hint="eastAsia"/>
          <w:sz w:val="24"/>
          <w:szCs w:val="24"/>
        </w:rPr>
        <w:t>与询价活动有关的工作人员不得收受他人的财物或者其他好处，不得向他人透漏对响应文件的评审和比较、中标候选人的推荐情况以及询价评审有关的其他情况。</w:t>
      </w:r>
      <w:bookmarkEnd w:id="13"/>
    </w:p>
    <w:p w:rsidR="00F234CB" w:rsidRPr="0058490C" w:rsidRDefault="00F234CB" w:rsidP="00F234CB">
      <w:pPr>
        <w:pStyle w:val="a6"/>
        <w:adjustRightInd w:val="0"/>
        <w:snapToGrid w:val="0"/>
        <w:spacing w:line="360" w:lineRule="auto"/>
        <w:ind w:firstLineChars="200" w:firstLine="482"/>
        <w:textAlignment w:val="center"/>
        <w:rPr>
          <w:rFonts w:asciiTheme="minorEastAsia" w:eastAsiaTheme="minorEastAsia" w:hAnsiTheme="minorEastAsia" w:cs="Times New Roman"/>
          <w:sz w:val="24"/>
          <w:szCs w:val="24"/>
        </w:rPr>
      </w:pPr>
      <w:r w:rsidRPr="0058490C">
        <w:rPr>
          <w:rFonts w:asciiTheme="minorEastAsia" w:eastAsiaTheme="minorEastAsia" w:hAnsiTheme="minorEastAsia" w:cs="Times New Roman" w:hint="eastAsia"/>
          <w:b/>
          <w:sz w:val="24"/>
          <w:szCs w:val="24"/>
        </w:rPr>
        <w:t>4、监督：</w:t>
      </w:r>
      <w:r w:rsidRPr="0058490C">
        <w:rPr>
          <w:rFonts w:asciiTheme="minorEastAsia" w:eastAsiaTheme="minorEastAsia" w:hAnsiTheme="minorEastAsia" w:cs="Times New Roman" w:hint="eastAsia"/>
          <w:sz w:val="24"/>
          <w:szCs w:val="24"/>
        </w:rPr>
        <w:t>院内询价采购活动受医院党总支和纪检组监督。</w:t>
      </w:r>
    </w:p>
    <w:p w:rsidR="00F234CB" w:rsidRPr="0058490C" w:rsidRDefault="00F234CB" w:rsidP="00F234CB">
      <w:pPr>
        <w:pStyle w:val="a6"/>
        <w:adjustRightInd w:val="0"/>
        <w:snapToGrid w:val="0"/>
        <w:spacing w:line="360" w:lineRule="auto"/>
        <w:ind w:firstLineChars="200" w:firstLine="482"/>
        <w:textAlignment w:val="center"/>
        <w:rPr>
          <w:rFonts w:asciiTheme="minorEastAsia" w:eastAsiaTheme="minorEastAsia" w:hAnsiTheme="minorEastAsia" w:cs="Times New Roman"/>
          <w:sz w:val="24"/>
          <w:szCs w:val="24"/>
        </w:rPr>
      </w:pPr>
      <w:bookmarkStart w:id="14" w:name="_Toc179632597"/>
      <w:bookmarkStart w:id="15" w:name="_Toc152045579"/>
      <w:bookmarkStart w:id="16" w:name="_Toc152042356"/>
      <w:r w:rsidRPr="0058490C">
        <w:rPr>
          <w:rFonts w:asciiTheme="minorEastAsia" w:eastAsiaTheme="minorEastAsia" w:hAnsiTheme="minorEastAsia" w:cs="Times New Roman" w:hint="eastAsia"/>
          <w:b/>
          <w:sz w:val="24"/>
          <w:szCs w:val="24"/>
        </w:rPr>
        <w:t>5、投诉：</w:t>
      </w:r>
      <w:r w:rsidRPr="0058490C">
        <w:rPr>
          <w:rFonts w:asciiTheme="minorEastAsia" w:eastAsiaTheme="minorEastAsia" w:hAnsiTheme="minorEastAsia" w:cs="Times New Roman" w:hint="eastAsia"/>
          <w:sz w:val="24"/>
          <w:szCs w:val="24"/>
        </w:rPr>
        <w:t>投标人和其他利害关系人认为本次询价采购活动违反法律、行政法规规定的，可以自知道或者应当知道之日起10日内向医院或上级纪检部门实名投诉。投诉应当有明确的请求和必要的证明材料。</w:t>
      </w:r>
    </w:p>
    <w:bookmarkEnd w:id="12"/>
    <w:bookmarkEnd w:id="14"/>
    <w:bookmarkEnd w:id="15"/>
    <w:bookmarkEnd w:id="16"/>
    <w:p w:rsidR="00F234CB" w:rsidRPr="0058490C" w:rsidRDefault="00F234CB" w:rsidP="00F234CB">
      <w:pPr>
        <w:adjustRightInd w:val="0"/>
        <w:snapToGrid w:val="0"/>
        <w:spacing w:line="360" w:lineRule="auto"/>
        <w:ind w:firstLineChars="200" w:firstLine="480"/>
        <w:rPr>
          <w:rFonts w:asciiTheme="minorEastAsia" w:hAnsiTheme="minorEastAsia" w:cs="Times New Roman"/>
          <w:sz w:val="24"/>
          <w:szCs w:val="24"/>
        </w:rPr>
      </w:pPr>
      <w:r w:rsidRPr="0058490C">
        <w:rPr>
          <w:rFonts w:asciiTheme="minorEastAsia" w:hAnsiTheme="minorEastAsia" w:cs="Times New Roman" w:hint="eastAsia"/>
          <w:sz w:val="24"/>
          <w:szCs w:val="24"/>
        </w:rPr>
        <w:t xml:space="preserve">                          上海市养志康复医院(上海市阳光康复中心）</w:t>
      </w:r>
    </w:p>
    <w:p w:rsidR="00F234CB" w:rsidRPr="0058490C" w:rsidRDefault="00F234CB" w:rsidP="00F234CB">
      <w:pPr>
        <w:adjustRightInd w:val="0"/>
        <w:snapToGrid w:val="0"/>
        <w:spacing w:line="360" w:lineRule="auto"/>
        <w:ind w:firstLineChars="1950" w:firstLine="4680"/>
        <w:rPr>
          <w:rFonts w:asciiTheme="minorEastAsia" w:hAnsiTheme="minorEastAsia" w:cs="Times New Roman"/>
          <w:sz w:val="24"/>
          <w:szCs w:val="24"/>
        </w:rPr>
      </w:pPr>
      <w:r w:rsidRPr="0058490C">
        <w:rPr>
          <w:rFonts w:asciiTheme="minorEastAsia" w:hAnsiTheme="minorEastAsia" w:cs="Times New Roman" w:hint="eastAsia"/>
          <w:sz w:val="24"/>
          <w:szCs w:val="24"/>
        </w:rPr>
        <w:t xml:space="preserve">   采购工作小组</w:t>
      </w:r>
    </w:p>
    <w:p w:rsidR="00F234CB" w:rsidRPr="0058490C" w:rsidRDefault="00F234CB" w:rsidP="00F234CB">
      <w:pPr>
        <w:rPr>
          <w:rFonts w:asciiTheme="minorEastAsia" w:hAnsiTheme="minorEastAsia"/>
          <w:sz w:val="24"/>
          <w:szCs w:val="24"/>
        </w:rPr>
      </w:pPr>
    </w:p>
    <w:p w:rsidR="005260B9" w:rsidRPr="00F234CB" w:rsidRDefault="005260B9" w:rsidP="00F234CB">
      <w:pPr>
        <w:pStyle w:val="a6"/>
        <w:adjustRightInd w:val="0"/>
        <w:snapToGrid w:val="0"/>
        <w:spacing w:beforeLines="50" w:line="360" w:lineRule="auto"/>
        <w:textAlignment w:val="center"/>
        <w:rPr>
          <w:rFonts w:asciiTheme="minorEastAsia" w:hAnsiTheme="minorEastAsia" w:cs="Times New Roman"/>
          <w:sz w:val="24"/>
          <w:szCs w:val="24"/>
        </w:rPr>
      </w:pPr>
    </w:p>
    <w:sectPr w:rsidR="005260B9" w:rsidRPr="00F234CB" w:rsidSect="00FA16CB">
      <w:pgSz w:w="11906" w:h="16838"/>
      <w:pgMar w:top="2155" w:right="1701" w:bottom="2155"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293" w:rsidRDefault="00421293" w:rsidP="006B2F96">
      <w:r>
        <w:separator/>
      </w:r>
    </w:p>
  </w:endnote>
  <w:endnote w:type="continuationSeparator" w:id="1">
    <w:p w:rsidR="00421293" w:rsidRDefault="00421293" w:rsidP="006B2F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293" w:rsidRDefault="00421293" w:rsidP="006B2F96">
      <w:r>
        <w:separator/>
      </w:r>
    </w:p>
  </w:footnote>
  <w:footnote w:type="continuationSeparator" w:id="1">
    <w:p w:rsidR="00421293" w:rsidRDefault="00421293" w:rsidP="006B2F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ind w:left="2056" w:hanging="7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F96"/>
    <w:rsid w:val="00035241"/>
    <w:rsid w:val="000501D9"/>
    <w:rsid w:val="00073A66"/>
    <w:rsid w:val="00082BAA"/>
    <w:rsid w:val="00094C2B"/>
    <w:rsid w:val="000F4C47"/>
    <w:rsid w:val="001245EC"/>
    <w:rsid w:val="00130257"/>
    <w:rsid w:val="00196B54"/>
    <w:rsid w:val="00231006"/>
    <w:rsid w:val="00257AE2"/>
    <w:rsid w:val="00266B65"/>
    <w:rsid w:val="00345807"/>
    <w:rsid w:val="00382B1B"/>
    <w:rsid w:val="00393BF1"/>
    <w:rsid w:val="003A1602"/>
    <w:rsid w:val="00421293"/>
    <w:rsid w:val="004B0078"/>
    <w:rsid w:val="004E699E"/>
    <w:rsid w:val="005043D1"/>
    <w:rsid w:val="005260B9"/>
    <w:rsid w:val="00570799"/>
    <w:rsid w:val="0058490C"/>
    <w:rsid w:val="005C5D4D"/>
    <w:rsid w:val="00660221"/>
    <w:rsid w:val="006B2F96"/>
    <w:rsid w:val="006D50B1"/>
    <w:rsid w:val="006F04C0"/>
    <w:rsid w:val="00712ADE"/>
    <w:rsid w:val="007161EA"/>
    <w:rsid w:val="00723169"/>
    <w:rsid w:val="007369A9"/>
    <w:rsid w:val="007905A6"/>
    <w:rsid w:val="007E2F0F"/>
    <w:rsid w:val="008222FB"/>
    <w:rsid w:val="00856344"/>
    <w:rsid w:val="008827D2"/>
    <w:rsid w:val="00890C64"/>
    <w:rsid w:val="008C496C"/>
    <w:rsid w:val="00900117"/>
    <w:rsid w:val="00956A54"/>
    <w:rsid w:val="00992BD8"/>
    <w:rsid w:val="00A30AB4"/>
    <w:rsid w:val="00BD0D80"/>
    <w:rsid w:val="00BE7DC7"/>
    <w:rsid w:val="00C72DC9"/>
    <w:rsid w:val="00D33EF5"/>
    <w:rsid w:val="00DA600F"/>
    <w:rsid w:val="00DD748C"/>
    <w:rsid w:val="00E5453F"/>
    <w:rsid w:val="00E62322"/>
    <w:rsid w:val="00ED1AB5"/>
    <w:rsid w:val="00EF4176"/>
    <w:rsid w:val="00F12901"/>
    <w:rsid w:val="00F234CB"/>
    <w:rsid w:val="00FA16CB"/>
    <w:rsid w:val="00FA5586"/>
    <w:rsid w:val="00FD2D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0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2F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2F96"/>
    <w:rPr>
      <w:sz w:val="18"/>
      <w:szCs w:val="18"/>
    </w:rPr>
  </w:style>
  <w:style w:type="paragraph" w:styleId="a4">
    <w:name w:val="footer"/>
    <w:basedOn w:val="a"/>
    <w:link w:val="Char0"/>
    <w:uiPriority w:val="99"/>
    <w:semiHidden/>
    <w:unhideWhenUsed/>
    <w:rsid w:val="006B2F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2F96"/>
    <w:rPr>
      <w:sz w:val="18"/>
      <w:szCs w:val="18"/>
    </w:rPr>
  </w:style>
  <w:style w:type="table" w:styleId="a5">
    <w:name w:val="Table Grid"/>
    <w:basedOn w:val="a1"/>
    <w:uiPriority w:val="59"/>
    <w:rsid w:val="006B2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1"/>
    <w:link w:val="a6"/>
    <w:rsid w:val="00890C64"/>
    <w:rPr>
      <w:rFonts w:ascii="宋体" w:eastAsia="宋体" w:hAnsi="Courier New"/>
    </w:rPr>
  </w:style>
  <w:style w:type="paragraph" w:styleId="a7">
    <w:name w:val="Normal (Web)"/>
    <w:basedOn w:val="a"/>
    <w:rsid w:val="00890C64"/>
    <w:pPr>
      <w:ind w:firstLineChars="200" w:firstLine="420"/>
    </w:pPr>
    <w:rPr>
      <w:rFonts w:ascii="Calibri" w:eastAsia="宋体" w:hAnsi="Calibri" w:cs="Times New Roman"/>
    </w:rPr>
  </w:style>
  <w:style w:type="paragraph" w:styleId="a6">
    <w:name w:val="Plain Text"/>
    <w:basedOn w:val="a"/>
    <w:link w:val="Char1"/>
    <w:rsid w:val="00890C64"/>
    <w:rPr>
      <w:rFonts w:ascii="宋体" w:eastAsia="宋体" w:hAnsi="Courier New"/>
    </w:rPr>
  </w:style>
  <w:style w:type="character" w:customStyle="1" w:styleId="Char2">
    <w:name w:val="纯文本 Char"/>
    <w:basedOn w:val="a0"/>
    <w:link w:val="a6"/>
    <w:uiPriority w:val="99"/>
    <w:semiHidden/>
    <w:rsid w:val="00890C64"/>
    <w:rPr>
      <w:rFonts w:ascii="宋体" w:eastAsia="宋体" w:hAnsi="Courier New" w:cs="Courier New"/>
      <w:szCs w:val="21"/>
    </w:rPr>
  </w:style>
  <w:style w:type="character" w:styleId="a8">
    <w:name w:val="footnote reference"/>
    <w:rsid w:val="00ED1AB5"/>
    <w:rPr>
      <w:vertAlign w:val="superscript"/>
    </w:rPr>
  </w:style>
  <w:style w:type="character" w:customStyle="1" w:styleId="Char3">
    <w:name w:val="正文文本缩进 Char"/>
    <w:basedOn w:val="a0"/>
    <w:link w:val="a9"/>
    <w:rsid w:val="00ED1AB5"/>
    <w:rPr>
      <w:rFonts w:ascii="宋体" w:eastAsia="宋体" w:hAnsi="Courier New" w:cs="Times New Roman"/>
      <w:spacing w:val="-4"/>
      <w:sz w:val="18"/>
      <w:szCs w:val="20"/>
    </w:rPr>
  </w:style>
  <w:style w:type="character" w:customStyle="1" w:styleId="zbggmainstyle9">
    <w:name w:val="zbggmain style9"/>
    <w:basedOn w:val="a0"/>
    <w:rsid w:val="00ED1AB5"/>
  </w:style>
  <w:style w:type="character" w:customStyle="1" w:styleId="Char20">
    <w:name w:val="纯文本 Char2"/>
    <w:rsid w:val="00ED1AB5"/>
    <w:rPr>
      <w:rFonts w:ascii="宋体" w:eastAsia="宋体" w:hAnsi="Courier New" w:cs="Times New Roman"/>
      <w:sz w:val="24"/>
      <w:szCs w:val="24"/>
    </w:rPr>
  </w:style>
  <w:style w:type="paragraph" w:styleId="a9">
    <w:name w:val="Body Text Indent"/>
    <w:basedOn w:val="a"/>
    <w:link w:val="Char3"/>
    <w:rsid w:val="00ED1AB5"/>
    <w:pPr>
      <w:spacing w:line="200" w:lineRule="exact"/>
      <w:ind w:firstLine="301"/>
    </w:pPr>
    <w:rPr>
      <w:rFonts w:ascii="宋体" w:eastAsia="宋体" w:hAnsi="Courier New" w:cs="Times New Roman"/>
      <w:spacing w:val="-4"/>
      <w:sz w:val="18"/>
      <w:szCs w:val="20"/>
    </w:rPr>
  </w:style>
  <w:style w:type="character" w:customStyle="1" w:styleId="Char10">
    <w:name w:val="正文文本缩进 Char1"/>
    <w:basedOn w:val="a0"/>
    <w:link w:val="a9"/>
    <w:uiPriority w:val="99"/>
    <w:semiHidden/>
    <w:rsid w:val="00ED1A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366</Words>
  <Characters>2090</Characters>
  <Application>Microsoft Office Word</Application>
  <DocSecurity>0</DocSecurity>
  <Lines>17</Lines>
  <Paragraphs>4</Paragraphs>
  <ScaleCrop>false</ScaleCrop>
  <Company>Microsoft</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65</cp:revision>
  <dcterms:created xsi:type="dcterms:W3CDTF">2020-04-16T06:13:00Z</dcterms:created>
  <dcterms:modified xsi:type="dcterms:W3CDTF">2020-05-14T01:08:00Z</dcterms:modified>
</cp:coreProperties>
</file>